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45" w:rsidRDefault="0033634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3114491</wp:posOffset>
                </wp:positionH>
                <wp:positionV relativeFrom="paragraph">
                  <wp:posOffset>-449969</wp:posOffset>
                </wp:positionV>
                <wp:extent cx="3362632" cy="2293374"/>
                <wp:effectExtent l="0" t="0" r="28575" b="120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632" cy="2293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345" w:rsidRDefault="00336345">
                            <w:r>
                              <w:t>Stato: Burkina Faso</w:t>
                            </w:r>
                          </w:p>
                          <w:p w:rsidR="00336345" w:rsidRDefault="00336345">
                            <w:r>
                              <w:t>Sistema politico: repubblica semipresidenziale</w:t>
                            </w:r>
                          </w:p>
                          <w:p w:rsidR="00336345" w:rsidRDefault="00336345">
                            <w:r>
                              <w:t>lingue ufficiali: francese</w:t>
                            </w:r>
                          </w:p>
                          <w:p w:rsidR="00336345" w:rsidRDefault="00336345">
                            <w:r>
                              <w:t>capitale: Ouagadougou</w:t>
                            </w:r>
                          </w:p>
                          <w:p w:rsidR="00336345" w:rsidRDefault="00336345">
                            <w:r>
                              <w:t>popolazione: 17.322.796 abitanti (2016)</w:t>
                            </w:r>
                          </w:p>
                          <w:p w:rsidR="00336345" w:rsidRDefault="00336345">
                            <w:r>
                              <w:t>superficie: 274.200 km2</w:t>
                            </w:r>
                          </w:p>
                          <w:p w:rsidR="00336345" w:rsidRDefault="00336345">
                            <w:r>
                              <w:t>moneta: franco 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25pt;margin-top:-35.45pt;width:264.75pt;height:18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" fillcolor="white [3201]" strokeweight=".5pt">
                <v:textbox>
                  <w:txbxContent>
                    <w:p w:rsidR="00336345" w:rsidRDefault="00336345">
                      <w:r>
                        <w:t>Stato: Burkina Faso</w:t>
                      </w:r>
                    </w:p>
                    <w:p w:rsidR="00336345" w:rsidRDefault="00336345">
                      <w:r>
                        <w:t>Sistema politico: repubblica semipresidenziale</w:t>
                      </w:r>
                    </w:p>
                    <w:p w:rsidR="00336345" w:rsidRDefault="00336345">
                      <w:r>
                        <w:t>lingue ufficiali: francese</w:t>
                      </w:r>
                    </w:p>
                    <w:p w:rsidR="00336345" w:rsidRDefault="00336345">
                      <w:r>
                        <w:t>capitale: Ouagadougou</w:t>
                      </w:r>
                    </w:p>
                    <w:p w:rsidR="00336345" w:rsidRDefault="00336345">
                      <w:r>
                        <w:t>popolazione: 17.322.796 abitanti (2016)</w:t>
                      </w:r>
                    </w:p>
                    <w:p w:rsidR="00336345" w:rsidRDefault="00336345">
                      <w:r>
                        <w:t>superficie: 274.200 km2</w:t>
                      </w:r>
                    </w:p>
                    <w:p w:rsidR="00336345" w:rsidRDefault="00336345">
                      <w:r>
                        <w:t>moneta: franco CFA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765394" cy="1843548"/>
            <wp:effectExtent l="0" t="0" r="0" b="4445"/>
            <wp:docPr id="1" name="Immagine 1" descr="https://www.acasamai.it/wp-content/uploads/2018/07/Burkina-Faso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Burkina-Faso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785" cy="18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345" w:rsidRPr="00336345" w:rsidRDefault="00336345" w:rsidP="00336345"/>
    <w:p w:rsidR="00336345" w:rsidRDefault="00336345" w:rsidP="00336345">
      <w:pPr>
        <w:rPr>
          <w:i/>
          <w:sz w:val="20"/>
          <w:szCs w:val="20"/>
        </w:rPr>
      </w:pPr>
      <w:r>
        <w:rPr>
          <w:i/>
          <w:sz w:val="20"/>
          <w:szCs w:val="20"/>
        </w:rPr>
        <w:t>popolazione</w:t>
      </w:r>
      <w:r w:rsidRPr="00336345">
        <w:rPr>
          <w:i/>
          <w:sz w:val="20"/>
          <w:szCs w:val="20"/>
        </w:rPr>
        <w:t xml:space="preserve">: </w:t>
      </w:r>
    </w:p>
    <w:p w:rsidR="00336345" w:rsidRPr="00336345" w:rsidRDefault="00336345" w:rsidP="00336345">
      <w:pPr>
        <w:pStyle w:val="NormaleWeb"/>
        <w:rPr>
          <w:rFonts w:asciiTheme="minorHAnsi" w:hAnsiTheme="minorHAnsi"/>
          <w:sz w:val="20"/>
          <w:szCs w:val="20"/>
        </w:rPr>
      </w:pPr>
      <w:r w:rsidRPr="00336345">
        <w:rPr>
          <w:rFonts w:asciiTheme="minorHAnsi" w:hAnsiTheme="minorHAnsi"/>
          <w:sz w:val="20"/>
          <w:szCs w:val="20"/>
        </w:rPr>
        <w:t xml:space="preserve">Gli abitanti del Burkina Faso sono chiamati </w:t>
      </w:r>
      <w:proofErr w:type="spellStart"/>
      <w:r w:rsidRPr="00336345">
        <w:rPr>
          <w:rFonts w:asciiTheme="minorHAnsi" w:hAnsiTheme="minorHAnsi"/>
          <w:sz w:val="20"/>
          <w:szCs w:val="20"/>
        </w:rPr>
        <w:t>Burkinabé</w:t>
      </w:r>
      <w:proofErr w:type="spellEnd"/>
      <w:r w:rsidRPr="00336345">
        <w:rPr>
          <w:rFonts w:asciiTheme="minorHAnsi" w:hAnsiTheme="minorHAnsi"/>
          <w:sz w:val="20"/>
          <w:szCs w:val="20"/>
        </w:rPr>
        <w:t xml:space="preserve"> (pronunciato </w:t>
      </w:r>
      <w:hyperlink r:id="rId9" w:tooltip="Aiuto:IPA" w:history="1">
        <w:r w:rsidRPr="00336345">
          <w:rPr>
            <w:rStyle w:val="ipa"/>
            <w:rFonts w:asciiTheme="minorHAnsi" w:hAnsiTheme="minorHAnsi"/>
            <w:color w:val="0000FF"/>
            <w:sz w:val="20"/>
            <w:szCs w:val="20"/>
            <w:u w:val="single"/>
          </w:rPr>
          <w:t>[</w:t>
        </w:r>
        <w:proofErr w:type="spellStart"/>
        <w:r w:rsidRPr="00336345">
          <w:rPr>
            <w:rStyle w:val="ipa"/>
            <w:rFonts w:asciiTheme="minorHAnsi" w:hAnsiTheme="minorHAnsi"/>
            <w:color w:val="0000FF"/>
            <w:sz w:val="20"/>
            <w:szCs w:val="20"/>
            <w:u w:val="single"/>
          </w:rPr>
          <w:t>burkiːnəˈbe</w:t>
        </w:r>
        <w:proofErr w:type="spellEnd"/>
        <w:r w:rsidRPr="00336345">
          <w:rPr>
            <w:rStyle w:val="ipa"/>
            <w:rFonts w:asciiTheme="minorHAnsi" w:hAnsiTheme="minorHAnsi"/>
            <w:color w:val="0000FF"/>
            <w:sz w:val="20"/>
            <w:szCs w:val="20"/>
            <w:u w:val="single"/>
          </w:rPr>
          <w:t>ː]</w:t>
        </w:r>
      </w:hyperlink>
      <w:r w:rsidRPr="00336345">
        <w:rPr>
          <w:rFonts w:asciiTheme="minorHAnsi" w:hAnsiTheme="minorHAnsi"/>
          <w:sz w:val="20"/>
          <w:szCs w:val="20"/>
        </w:rPr>
        <w:t xml:space="preserve">). </w:t>
      </w:r>
      <w:r w:rsidRPr="00336345">
        <w:rPr>
          <w:rFonts w:asciiTheme="minorHAnsi" w:hAnsiTheme="minorHAnsi"/>
          <w:sz w:val="20"/>
          <w:szCs w:val="20"/>
        </w:rPr>
        <w:t xml:space="preserve"> </w:t>
      </w:r>
      <w:r w:rsidRPr="00336345">
        <w:rPr>
          <w:rFonts w:asciiTheme="minorHAnsi" w:hAnsiTheme="minorHAnsi"/>
          <w:sz w:val="20"/>
          <w:szCs w:val="20"/>
        </w:rPr>
        <w:t xml:space="preserve">La popolazione è concentrata nella parte centrale e meridionale del paese. A causa del forte tasso di </w:t>
      </w:r>
      <w:hyperlink r:id="rId10" w:tooltip="Disoccupazione" w:history="1">
        <w:r w:rsidRPr="00336345">
          <w:rPr>
            <w:rStyle w:val="Collegamentoipertestuale"/>
            <w:rFonts w:asciiTheme="minorHAnsi" w:hAnsiTheme="minorHAnsi"/>
            <w:sz w:val="20"/>
            <w:szCs w:val="20"/>
          </w:rPr>
          <w:t>disoccupazione</w:t>
        </w:r>
      </w:hyperlink>
      <w:r w:rsidRPr="00336345">
        <w:rPr>
          <w:rFonts w:asciiTheme="minorHAnsi" w:hAnsiTheme="minorHAnsi"/>
          <w:sz w:val="20"/>
          <w:szCs w:val="20"/>
        </w:rPr>
        <w:t xml:space="preserve">, centinaia di migliaia di </w:t>
      </w:r>
      <w:proofErr w:type="spellStart"/>
      <w:r w:rsidRPr="00336345">
        <w:rPr>
          <w:rFonts w:asciiTheme="minorHAnsi" w:hAnsiTheme="minorHAnsi"/>
          <w:sz w:val="20"/>
          <w:szCs w:val="20"/>
        </w:rPr>
        <w:t>Burkinabé</w:t>
      </w:r>
      <w:proofErr w:type="spellEnd"/>
      <w:r w:rsidRPr="00336345">
        <w:rPr>
          <w:rFonts w:asciiTheme="minorHAnsi" w:hAnsiTheme="minorHAnsi"/>
          <w:sz w:val="20"/>
          <w:szCs w:val="20"/>
        </w:rPr>
        <w:t xml:space="preserve"> migrano stagionalmente nei paesi confinanti in cerca di lavoro. </w:t>
      </w:r>
      <w:r w:rsidRPr="00336345">
        <w:rPr>
          <w:rFonts w:asciiTheme="minorHAnsi" w:hAnsiTheme="minorHAnsi"/>
          <w:sz w:val="20"/>
          <w:szCs w:val="20"/>
        </w:rPr>
        <w:t xml:space="preserve"> </w:t>
      </w:r>
      <w:r w:rsidRPr="00336345">
        <w:rPr>
          <w:rFonts w:asciiTheme="minorHAnsi" w:hAnsiTheme="minorHAnsi"/>
          <w:sz w:val="20"/>
          <w:szCs w:val="20"/>
        </w:rPr>
        <w:t xml:space="preserve">Una campagna nazionale di iscrizione anagrafica straordinaria condotta nel 2009/2010 nell'ambito del programma Bravo! ha ridotto il numero di abitanti non presenti nei registri di stato civile da circa </w:t>
      </w:r>
      <w:r w:rsidRPr="00336345">
        <w:rPr>
          <w:rStyle w:val="nowrap"/>
          <w:rFonts w:asciiTheme="minorHAnsi" w:hAnsiTheme="minorHAnsi"/>
          <w:sz w:val="20"/>
          <w:szCs w:val="20"/>
        </w:rPr>
        <w:t>3 600 000</w:t>
      </w:r>
      <w:hyperlink r:id="rId11" w:anchor="cite_note-14" w:history="1">
        <w:r w:rsidRPr="0033634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[14]</w:t>
        </w:r>
      </w:hyperlink>
      <w:r w:rsidRPr="00336345">
        <w:rPr>
          <w:rFonts w:asciiTheme="minorHAnsi" w:hAnsiTheme="minorHAnsi"/>
          <w:sz w:val="20"/>
          <w:szCs w:val="20"/>
        </w:rPr>
        <w:t xml:space="preserve"> a </w:t>
      </w:r>
      <w:r w:rsidRPr="00336345">
        <w:rPr>
          <w:rStyle w:val="nowrap"/>
          <w:rFonts w:asciiTheme="minorHAnsi" w:hAnsiTheme="minorHAnsi"/>
          <w:sz w:val="20"/>
          <w:szCs w:val="20"/>
        </w:rPr>
        <w:t>1 140 000,</w:t>
      </w:r>
      <w:r w:rsidRPr="00336345">
        <w:rPr>
          <w:rFonts w:asciiTheme="minorHAnsi" w:hAnsiTheme="minorHAnsi"/>
          <w:sz w:val="20"/>
          <w:szCs w:val="20"/>
        </w:rPr>
        <w:t xml:space="preserve"> portando al 95% la percentuale dei bambini di scuola primaria in possesso dell'atto di nascita.</w:t>
      </w:r>
      <w:hyperlink r:id="rId12" w:anchor="cite_note-15" w:history="1">
        <w:r w:rsidRPr="0033634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[15]</w:t>
        </w:r>
      </w:hyperlink>
      <w:r w:rsidRPr="00336345">
        <w:rPr>
          <w:rFonts w:asciiTheme="minorHAnsi" w:hAnsiTheme="minorHAnsi"/>
          <w:sz w:val="20"/>
          <w:szCs w:val="20"/>
        </w:rPr>
        <w:t xml:space="preserve"> </w:t>
      </w:r>
    </w:p>
    <w:p w:rsidR="00336345" w:rsidRPr="00336345" w:rsidRDefault="00336345" w:rsidP="0033634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Demografia:</w:t>
      </w:r>
      <w:r w:rsidRPr="00336345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336345">
        <w:rPr>
          <w:sz w:val="20"/>
        </w:rPr>
        <w:t>L'</w:t>
      </w:r>
      <w:hyperlink r:id="rId13" w:tooltip="Aspettativa di vita" w:history="1">
        <w:r w:rsidRPr="00336345">
          <w:rPr>
            <w:rStyle w:val="Collegamentoipertestuale"/>
            <w:sz w:val="20"/>
          </w:rPr>
          <w:t>aspettativa di vita</w:t>
        </w:r>
      </w:hyperlink>
      <w:r w:rsidRPr="00336345">
        <w:rPr>
          <w:sz w:val="20"/>
        </w:rPr>
        <w:t xml:space="preserve"> in Burkina Faso è di poco inferiore ai 50 anni; l'età media degli abitanti è 17. Il </w:t>
      </w:r>
      <w:hyperlink r:id="rId14" w:tooltip="Crescita demografica" w:history="1">
        <w:r w:rsidRPr="00336345">
          <w:rPr>
            <w:rStyle w:val="Collegamentoipertestuale"/>
            <w:sz w:val="20"/>
          </w:rPr>
          <w:t>tasso di crescita della popolazione</w:t>
        </w:r>
      </w:hyperlink>
      <w:r w:rsidRPr="00336345">
        <w:rPr>
          <w:sz w:val="20"/>
        </w:rPr>
        <w:t xml:space="preserve">, secondo una stima del </w:t>
      </w:r>
      <w:hyperlink r:id="rId15" w:tooltip="2000" w:history="1">
        <w:r w:rsidRPr="00336345">
          <w:rPr>
            <w:rStyle w:val="Collegamentoipertestuale"/>
            <w:sz w:val="20"/>
          </w:rPr>
          <w:t>2000</w:t>
        </w:r>
      </w:hyperlink>
      <w:r w:rsidRPr="00336345">
        <w:rPr>
          <w:sz w:val="20"/>
        </w:rPr>
        <w:t>, è di 2,71%. Queste valutazioni tengono conto del forte impatto dell'</w:t>
      </w:r>
      <w:hyperlink r:id="rId16" w:tooltip="AIDS" w:history="1">
        <w:r w:rsidRPr="00336345">
          <w:rPr>
            <w:rStyle w:val="Collegamentoipertestuale"/>
            <w:sz w:val="20"/>
          </w:rPr>
          <w:t>AIDS</w:t>
        </w:r>
      </w:hyperlink>
      <w:r w:rsidRPr="00336345">
        <w:rPr>
          <w:sz w:val="20"/>
        </w:rPr>
        <w:t xml:space="preserve"> (il 4% della popolazione ne è affetto) come causa di morte nel paese. Malgrado tutto, la popolazione è quadruplicata nell'ultimo mezzo secolo passando dai 4,8 milioni di abitanti nel 1960 agli attuali 20 milioni (fonte, US </w:t>
      </w:r>
      <w:proofErr w:type="spellStart"/>
      <w:r w:rsidRPr="00336345">
        <w:rPr>
          <w:sz w:val="20"/>
        </w:rPr>
        <w:t>Census</w:t>
      </w:r>
      <w:proofErr w:type="spellEnd"/>
      <w:r w:rsidRPr="00336345">
        <w:rPr>
          <w:sz w:val="20"/>
        </w:rPr>
        <w:t xml:space="preserve"> Bureau).</w:t>
      </w:r>
    </w:p>
    <w:p w:rsidR="00336345" w:rsidRDefault="00336345" w:rsidP="00336345">
      <w:pPr>
        <w:rPr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Etnie: </w:t>
      </w:r>
      <w:r w:rsidRPr="00336345">
        <w:rPr>
          <w:sz w:val="20"/>
        </w:rPr>
        <w:t xml:space="preserve">I </w:t>
      </w:r>
      <w:proofErr w:type="spellStart"/>
      <w:r w:rsidRPr="00336345">
        <w:rPr>
          <w:sz w:val="20"/>
        </w:rPr>
        <w:t>Burkinabé</w:t>
      </w:r>
      <w:proofErr w:type="spellEnd"/>
      <w:r w:rsidRPr="00336345">
        <w:rPr>
          <w:sz w:val="20"/>
        </w:rPr>
        <w:t xml:space="preserve"> sono suddivisi in tre grandi gruppi </w:t>
      </w:r>
      <w:hyperlink r:id="rId17" w:tooltip="Etnia" w:history="1">
        <w:r w:rsidRPr="00336345">
          <w:rPr>
            <w:rStyle w:val="Collegamentoipertestuale"/>
            <w:sz w:val="20"/>
          </w:rPr>
          <w:t>etnico</w:t>
        </w:r>
      </w:hyperlink>
      <w:r w:rsidRPr="00336345">
        <w:rPr>
          <w:sz w:val="20"/>
        </w:rPr>
        <w:t xml:space="preserve">-culturali: i </w:t>
      </w:r>
      <w:hyperlink r:id="rId18" w:tooltip="Voltaici (la pagina non esiste)" w:history="1">
        <w:r w:rsidRPr="00336345">
          <w:rPr>
            <w:rStyle w:val="Collegamentoipertestuale"/>
            <w:sz w:val="20"/>
          </w:rPr>
          <w:t>Voltaici</w:t>
        </w:r>
      </w:hyperlink>
      <w:r w:rsidRPr="00336345">
        <w:rPr>
          <w:sz w:val="20"/>
        </w:rPr>
        <w:t xml:space="preserve">, i </w:t>
      </w:r>
      <w:hyperlink r:id="rId19" w:tooltip="Mandé" w:history="1">
        <w:proofErr w:type="spellStart"/>
        <w:r w:rsidRPr="00336345">
          <w:rPr>
            <w:rStyle w:val="Collegamentoipertestuale"/>
            <w:sz w:val="20"/>
          </w:rPr>
          <w:t>Mandé</w:t>
        </w:r>
        <w:proofErr w:type="spellEnd"/>
      </w:hyperlink>
      <w:r w:rsidRPr="00336345">
        <w:rPr>
          <w:sz w:val="20"/>
        </w:rPr>
        <w:t xml:space="preserve"> e i </w:t>
      </w:r>
      <w:hyperlink r:id="rId20" w:tooltip="Grussi" w:history="1">
        <w:proofErr w:type="spellStart"/>
        <w:r w:rsidRPr="00336345">
          <w:rPr>
            <w:rStyle w:val="Collegamentoipertestuale"/>
            <w:sz w:val="20"/>
          </w:rPr>
          <w:t>Grussi</w:t>
        </w:r>
        <w:proofErr w:type="spellEnd"/>
      </w:hyperlink>
      <w:r w:rsidRPr="00336345">
        <w:rPr>
          <w:sz w:val="20"/>
        </w:rPr>
        <w:t xml:space="preserve">, </w:t>
      </w:r>
      <w:r w:rsidRPr="00336345">
        <w:rPr>
          <w:rStyle w:val="chiarimento"/>
          <w:sz w:val="20"/>
        </w:rPr>
        <w:t xml:space="preserve">a cui si aggiungono circa 5 000 </w:t>
      </w:r>
      <w:hyperlink r:id="rId21" w:tooltip="Europa" w:history="1">
        <w:r w:rsidRPr="00336345">
          <w:rPr>
            <w:rStyle w:val="Collegamentoipertestuale"/>
            <w:sz w:val="20"/>
          </w:rPr>
          <w:t>Europei</w:t>
        </w:r>
      </w:hyperlink>
      <w:r w:rsidRPr="00336345">
        <w:rPr>
          <w:rStyle w:val="chiarimento"/>
          <w:sz w:val="20"/>
        </w:rPr>
        <w:t>.</w:t>
      </w:r>
      <w:hyperlink r:id="rId22" w:anchor="cite_note-16" w:history="1">
        <w:r w:rsidRPr="00336345">
          <w:rPr>
            <w:rStyle w:val="Collegamentoipertestuale"/>
            <w:sz w:val="20"/>
            <w:vertAlign w:val="superscript"/>
          </w:rPr>
          <w:t>[16]</w:t>
        </w:r>
      </w:hyperlink>
      <w:r w:rsidRPr="00336345">
        <w:rPr>
          <w:sz w:val="20"/>
          <w:vertAlign w:val="superscript"/>
        </w:rPr>
        <w:t>[</w:t>
      </w:r>
      <w:hyperlink r:id="rId23" w:tooltip="Wikipedia:Uso delle fonti" w:history="1">
        <w:r w:rsidRPr="00336345">
          <w:rPr>
            <w:rStyle w:val="Collegamentoipertestuale"/>
            <w:i/>
            <w:iCs/>
            <w:sz w:val="20"/>
            <w:vertAlign w:val="superscript"/>
          </w:rPr>
          <w:t>senza fonte</w:t>
        </w:r>
      </w:hyperlink>
      <w:r w:rsidRPr="00336345">
        <w:rPr>
          <w:sz w:val="20"/>
          <w:vertAlign w:val="superscript"/>
        </w:rPr>
        <w:t>]</w:t>
      </w:r>
      <w:r w:rsidRPr="00336345">
        <w:rPr>
          <w:sz w:val="20"/>
        </w:rPr>
        <w:t xml:space="preserve"> I Voltaici, più numerosi, includono il sottogruppo dei </w:t>
      </w:r>
      <w:hyperlink r:id="rId24" w:tooltip="Mossi" w:history="1">
        <w:r w:rsidRPr="00336345">
          <w:rPr>
            <w:rStyle w:val="Collegamentoipertestuale"/>
            <w:sz w:val="20"/>
          </w:rPr>
          <w:t>Mossi</w:t>
        </w:r>
      </w:hyperlink>
      <w:r w:rsidRPr="00336345">
        <w:rPr>
          <w:sz w:val="20"/>
        </w:rPr>
        <w:t xml:space="preserve">, che costituiscono circa metà della popolazione. I </w:t>
      </w:r>
      <w:hyperlink r:id="rId25" w:tooltip="Bobo (etnia) (la pagina non esiste)" w:history="1">
        <w:r w:rsidRPr="00336345">
          <w:rPr>
            <w:rStyle w:val="Collegamentoipertestuale"/>
            <w:sz w:val="20"/>
          </w:rPr>
          <w:t>Bobo</w:t>
        </w:r>
      </w:hyperlink>
      <w:r w:rsidRPr="00336345">
        <w:rPr>
          <w:sz w:val="20"/>
        </w:rPr>
        <w:t xml:space="preserve"> occupano la regione sud-occidentale di </w:t>
      </w:r>
      <w:hyperlink r:id="rId26" w:tooltip="Bobo-Dioulasso" w:history="1">
        <w:r w:rsidRPr="00336345">
          <w:rPr>
            <w:rStyle w:val="Collegamentoipertestuale"/>
            <w:sz w:val="20"/>
          </w:rPr>
          <w:t>Bobo-Dioulasso</w:t>
        </w:r>
      </w:hyperlink>
      <w:r w:rsidRPr="00336345">
        <w:rPr>
          <w:sz w:val="20"/>
        </w:rPr>
        <w:t xml:space="preserve"> mentre le aree aride del </w:t>
      </w:r>
      <w:hyperlink r:id="rId27" w:tooltip="Sahel" w:history="1">
        <w:r w:rsidRPr="00336345">
          <w:rPr>
            <w:rStyle w:val="Collegamentoipertestuale"/>
            <w:sz w:val="20"/>
          </w:rPr>
          <w:t>Sahel</w:t>
        </w:r>
      </w:hyperlink>
      <w:r w:rsidRPr="00336345">
        <w:rPr>
          <w:sz w:val="20"/>
        </w:rPr>
        <w:t xml:space="preserve"> sono abitate da </w:t>
      </w:r>
      <w:hyperlink r:id="rId28" w:tooltip="Tuareg" w:history="1">
        <w:r w:rsidRPr="00336345">
          <w:rPr>
            <w:rStyle w:val="Collegamentoipertestuale"/>
            <w:sz w:val="20"/>
          </w:rPr>
          <w:t>Tuareg</w:t>
        </w:r>
      </w:hyperlink>
      <w:r w:rsidRPr="00336345">
        <w:rPr>
          <w:sz w:val="20"/>
        </w:rPr>
        <w:t xml:space="preserve">, </w:t>
      </w:r>
      <w:hyperlink r:id="rId29" w:tooltip="Peul" w:history="1">
        <w:proofErr w:type="spellStart"/>
        <w:r w:rsidRPr="00336345">
          <w:rPr>
            <w:rStyle w:val="Collegamentoipertestuale"/>
            <w:sz w:val="20"/>
          </w:rPr>
          <w:t>Peul</w:t>
        </w:r>
        <w:proofErr w:type="spellEnd"/>
      </w:hyperlink>
      <w:r w:rsidRPr="00336345">
        <w:rPr>
          <w:sz w:val="20"/>
        </w:rPr>
        <w:t xml:space="preserve"> e </w:t>
      </w:r>
      <w:hyperlink r:id="rId30" w:tooltip="Hausa (popolo)" w:history="1">
        <w:proofErr w:type="spellStart"/>
        <w:r w:rsidRPr="00336345">
          <w:rPr>
            <w:rStyle w:val="Collegamentoipertestuale"/>
            <w:sz w:val="20"/>
          </w:rPr>
          <w:t>Hausa</w:t>
        </w:r>
        <w:proofErr w:type="spellEnd"/>
      </w:hyperlink>
      <w:r w:rsidRPr="00336345">
        <w:rPr>
          <w:sz w:val="20"/>
        </w:rPr>
        <w:t>.</w:t>
      </w:r>
    </w:p>
    <w:p w:rsidR="00336345" w:rsidRPr="00336345" w:rsidRDefault="00336345" w:rsidP="00336345">
      <w:pPr>
        <w:rPr>
          <w:rFonts w:ascii="Times New Roman" w:hAnsi="Times New Roman" w:cs="Times New Roman"/>
          <w:b/>
          <w:i/>
          <w:sz w:val="18"/>
        </w:rPr>
      </w:pPr>
      <w:r w:rsidRPr="00336345">
        <w:rPr>
          <w:i/>
          <w:sz w:val="20"/>
        </w:rPr>
        <w:t>Religioni:</w:t>
      </w:r>
      <w:r w:rsidRPr="00336345">
        <w:t xml:space="preserve"> </w:t>
      </w:r>
      <w:r w:rsidRPr="00336345">
        <w:rPr>
          <w:sz w:val="20"/>
        </w:rPr>
        <w:t xml:space="preserve">Circa il 50% della popolazione è di fede </w:t>
      </w:r>
      <w:hyperlink r:id="rId31" w:tooltip="Islam" w:history="1">
        <w:r w:rsidRPr="00336345">
          <w:rPr>
            <w:rStyle w:val="Collegamentoipertestuale"/>
            <w:sz w:val="20"/>
          </w:rPr>
          <w:t>islamica</w:t>
        </w:r>
      </w:hyperlink>
      <w:r w:rsidRPr="00336345">
        <w:rPr>
          <w:sz w:val="20"/>
        </w:rPr>
        <w:t xml:space="preserve">, e il 30% </w:t>
      </w:r>
      <w:hyperlink r:id="rId32" w:tooltip="Cristianesimo" w:history="1">
        <w:r w:rsidRPr="00336345">
          <w:rPr>
            <w:rStyle w:val="Collegamentoipertestuale"/>
            <w:sz w:val="20"/>
          </w:rPr>
          <w:t>cristiana</w:t>
        </w:r>
      </w:hyperlink>
      <w:r w:rsidRPr="00336345">
        <w:rPr>
          <w:sz w:val="20"/>
        </w:rPr>
        <w:t xml:space="preserve">. Il restante 20% è costituito principalmente da seguaci delle religioni africane tradizionali </w:t>
      </w:r>
      <w:hyperlink r:id="rId33" w:tooltip="Animismo" w:history="1">
        <w:r w:rsidRPr="00336345">
          <w:rPr>
            <w:rStyle w:val="Collegamentoipertestuale"/>
            <w:sz w:val="20"/>
          </w:rPr>
          <w:t>animiste</w:t>
        </w:r>
      </w:hyperlink>
      <w:r w:rsidRPr="00336345">
        <w:rPr>
          <w:sz w:val="20"/>
        </w:rPr>
        <w:t xml:space="preserve">. Elementi della tradizione animista si ritrovano anche nelle pratiche di culto cristiane e musulmane dei </w:t>
      </w:r>
      <w:proofErr w:type="spellStart"/>
      <w:r w:rsidRPr="00336345">
        <w:rPr>
          <w:sz w:val="20"/>
        </w:rPr>
        <w:t>burkinabé</w:t>
      </w:r>
      <w:proofErr w:type="spellEnd"/>
      <w:r w:rsidRPr="00336345">
        <w:rPr>
          <w:sz w:val="20"/>
        </w:rPr>
        <w:t>.</w:t>
      </w:r>
    </w:p>
    <w:p w:rsidR="00336345" w:rsidRPr="00336345" w:rsidRDefault="00336345" w:rsidP="00336345">
      <w:pPr>
        <w:rPr>
          <w:i/>
          <w:sz w:val="20"/>
        </w:rPr>
      </w:pPr>
      <w:r w:rsidRPr="00336345">
        <w:rPr>
          <w:i/>
          <w:sz w:val="20"/>
        </w:rPr>
        <w:t>Lingue:</w:t>
      </w:r>
      <w:r>
        <w:rPr>
          <w:i/>
          <w:sz w:val="20"/>
        </w:rPr>
        <w:t xml:space="preserve"> </w:t>
      </w:r>
      <w:r w:rsidRPr="00336345">
        <w:rPr>
          <w:sz w:val="20"/>
        </w:rPr>
        <w:t xml:space="preserve">Il </w:t>
      </w:r>
      <w:hyperlink r:id="rId34" w:tooltip="Lingua francese" w:history="1">
        <w:r w:rsidRPr="00336345">
          <w:rPr>
            <w:rStyle w:val="Collegamentoipertestuale"/>
            <w:sz w:val="20"/>
          </w:rPr>
          <w:t>francese</w:t>
        </w:r>
      </w:hyperlink>
      <w:r w:rsidRPr="00336345">
        <w:rPr>
          <w:sz w:val="20"/>
        </w:rPr>
        <w:t xml:space="preserve"> è l'unica </w:t>
      </w:r>
      <w:hyperlink r:id="rId35" w:tooltip="Lingua ufficiale" w:history="1">
        <w:r w:rsidRPr="00336345">
          <w:rPr>
            <w:rStyle w:val="Collegamentoipertestuale"/>
            <w:sz w:val="20"/>
          </w:rPr>
          <w:t>lingua ufficiale</w:t>
        </w:r>
      </w:hyperlink>
      <w:r w:rsidRPr="00336345">
        <w:rPr>
          <w:sz w:val="20"/>
        </w:rPr>
        <w:t xml:space="preserve"> del Paese, ma quella più parlata è la </w:t>
      </w:r>
      <w:hyperlink r:id="rId36" w:tooltip="Lingua more" w:history="1">
        <w:r w:rsidRPr="00336345">
          <w:rPr>
            <w:rStyle w:val="Collegamentoipertestuale"/>
            <w:sz w:val="20"/>
          </w:rPr>
          <w:t>lingua more</w:t>
        </w:r>
      </w:hyperlink>
      <w:r w:rsidRPr="00336345">
        <w:rPr>
          <w:sz w:val="20"/>
        </w:rPr>
        <w:t>. Sono parlate numerose lingue locali e dialetti (ben 67)</w:t>
      </w:r>
      <w:hyperlink r:id="rId37" w:anchor="cite_note-17" w:history="1">
        <w:r w:rsidRPr="00336345">
          <w:rPr>
            <w:rStyle w:val="Collegamentoipertestuale"/>
            <w:sz w:val="20"/>
            <w:vertAlign w:val="superscript"/>
          </w:rPr>
          <w:t>[17]</w:t>
        </w:r>
      </w:hyperlink>
      <w:r w:rsidRPr="00336345">
        <w:rPr>
          <w:sz w:val="20"/>
        </w:rPr>
        <w:t>.</w:t>
      </w:r>
    </w:p>
    <w:p w:rsidR="00336345" w:rsidRDefault="00336345" w:rsidP="00336345">
      <w:pPr>
        <w:rPr>
          <w:i/>
          <w:sz w:val="20"/>
        </w:rPr>
      </w:pPr>
      <w:r w:rsidRPr="00336345">
        <w:rPr>
          <w:i/>
          <w:sz w:val="20"/>
        </w:rPr>
        <w:t xml:space="preserve">Ordinamento </w:t>
      </w:r>
      <w:r w:rsidR="00743204">
        <w:rPr>
          <w:i/>
          <w:sz w:val="20"/>
        </w:rPr>
        <w:t>statale, economia</w:t>
      </w:r>
      <w:bookmarkStart w:id="0" w:name="_GoBack"/>
      <w:bookmarkEnd w:id="0"/>
      <w:r w:rsidRPr="00336345">
        <w:rPr>
          <w:i/>
          <w:sz w:val="20"/>
        </w:rPr>
        <w:t xml:space="preserve">: </w:t>
      </w:r>
    </w:p>
    <w:p w:rsidR="00472175" w:rsidRPr="00472175" w:rsidRDefault="00472175" w:rsidP="00472175">
      <w:pPr>
        <w:pStyle w:val="Normale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b/>
          <w:sz w:val="20"/>
        </w:rPr>
        <w:t>Istituzioni</w:t>
      </w:r>
      <w:r w:rsidRPr="00472175">
        <w:rPr>
          <w:rFonts w:asciiTheme="minorHAnsi" w:hAnsiTheme="minorHAnsi"/>
          <w:b/>
          <w:sz w:val="20"/>
          <w:szCs w:val="20"/>
        </w:rPr>
        <w:t xml:space="preserve">: </w:t>
      </w:r>
      <w:r w:rsidRPr="00472175">
        <w:rPr>
          <w:rFonts w:asciiTheme="minorHAnsi" w:hAnsiTheme="minorHAnsi"/>
          <w:sz w:val="20"/>
          <w:szCs w:val="20"/>
        </w:rPr>
        <w:t xml:space="preserve">Il Burkina Faso, in base alla </w:t>
      </w:r>
      <w:hyperlink r:id="rId38" w:tooltip="Costituzione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Costituzione</w:t>
        </w:r>
      </w:hyperlink>
      <w:r w:rsidRPr="00472175">
        <w:rPr>
          <w:rFonts w:asciiTheme="minorHAnsi" w:hAnsiTheme="minorHAnsi"/>
          <w:sz w:val="20"/>
          <w:szCs w:val="20"/>
        </w:rPr>
        <w:t xml:space="preserve"> del </w:t>
      </w:r>
      <w:hyperlink r:id="rId39" w:tooltip="1991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1991</w:t>
        </w:r>
      </w:hyperlink>
      <w:r w:rsidRPr="00472175">
        <w:rPr>
          <w:rFonts w:asciiTheme="minorHAnsi" w:hAnsiTheme="minorHAnsi"/>
          <w:sz w:val="20"/>
          <w:szCs w:val="20"/>
        </w:rPr>
        <w:t xml:space="preserve"> è una repubblica semipresidenziale, dove il capo dello Stato, in carica per cinque anni, detiene il </w:t>
      </w:r>
      <w:hyperlink r:id="rId40" w:tooltip="Potere esecutivo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potere esecutivo</w:t>
        </w:r>
      </w:hyperlink>
      <w:r w:rsidRPr="00472175">
        <w:rPr>
          <w:rFonts w:asciiTheme="minorHAnsi" w:hAnsiTheme="minorHAnsi"/>
          <w:sz w:val="20"/>
          <w:szCs w:val="20"/>
        </w:rPr>
        <w:t xml:space="preserve">, ed ha il potere di nominare il primo ministro. Il parlamento è composto da 111 membri, mentre il </w:t>
      </w:r>
      <w:hyperlink r:id="rId41" w:tooltip="Potere giudiziario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potere giudiziario</w:t>
        </w:r>
      </w:hyperlink>
      <w:r w:rsidRPr="00472175">
        <w:rPr>
          <w:rFonts w:asciiTheme="minorHAnsi" w:hAnsiTheme="minorHAnsi"/>
          <w:sz w:val="20"/>
          <w:szCs w:val="20"/>
        </w:rPr>
        <w:t xml:space="preserve"> ha il suo vertice nella Corte suprema che tiene le sue sedute a </w:t>
      </w:r>
      <w:hyperlink r:id="rId42" w:tooltip="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Ouagadougou</w:t>
        </w:r>
      </w:hyperlink>
      <w:r w:rsidRPr="00472175">
        <w:rPr>
          <w:rFonts w:asciiTheme="minorHAnsi" w:hAnsiTheme="minorHAnsi"/>
          <w:sz w:val="20"/>
          <w:szCs w:val="20"/>
        </w:rPr>
        <w:t xml:space="preserve">. </w:t>
      </w:r>
    </w:p>
    <w:p w:rsidR="00472175" w:rsidRDefault="00472175" w:rsidP="00472175">
      <w:pPr>
        <w:pStyle w:val="NormaleWeb"/>
        <w:rPr>
          <w:rFonts w:asciiTheme="minorHAnsi" w:hAnsiTheme="minorHAnsi"/>
          <w:sz w:val="20"/>
          <w:szCs w:val="20"/>
        </w:rPr>
      </w:pPr>
      <w:r>
        <w:rPr>
          <w:b/>
          <w:sz w:val="20"/>
        </w:rPr>
        <w:t>Istruzione</w:t>
      </w:r>
      <w:r w:rsidRPr="00472175">
        <w:rPr>
          <w:rFonts w:asciiTheme="minorHAnsi" w:hAnsiTheme="minorHAnsi"/>
          <w:b/>
          <w:sz w:val="20"/>
          <w:szCs w:val="20"/>
        </w:rPr>
        <w:t xml:space="preserve">: </w:t>
      </w:r>
      <w:r w:rsidRPr="00472175">
        <w:rPr>
          <w:rFonts w:asciiTheme="minorHAnsi" w:hAnsiTheme="minorHAnsi"/>
          <w:sz w:val="20"/>
          <w:szCs w:val="20"/>
        </w:rPr>
        <w:t xml:space="preserve">L'istruzione è obbligatoria per i ragazzi tra i 7 ed i 13 anni. Nonostante questo, ed il fatto che sia gratuita, il tasso di alfabetizzazione è molto basso: nel </w:t>
      </w:r>
      <w:hyperlink r:id="rId43" w:tooltip="2005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2005</w:t>
        </w:r>
      </w:hyperlink>
      <w:r w:rsidRPr="00472175">
        <w:rPr>
          <w:rFonts w:asciiTheme="minorHAnsi" w:hAnsiTheme="minorHAnsi"/>
          <w:sz w:val="20"/>
          <w:szCs w:val="20"/>
        </w:rPr>
        <w:t xml:space="preserve"> era pari al 36% . Nel paese esistono quattro </w:t>
      </w:r>
      <w:hyperlink r:id="rId44" w:tooltip="Università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università</w:t>
        </w:r>
      </w:hyperlink>
      <w:r w:rsidRPr="00472175">
        <w:rPr>
          <w:rFonts w:asciiTheme="minorHAnsi" w:hAnsiTheme="minorHAnsi"/>
          <w:sz w:val="20"/>
          <w:szCs w:val="20"/>
        </w:rPr>
        <w:t xml:space="preserve">: due nella capitale Ouagadougou, una delle quali è la prestigiosa </w:t>
      </w:r>
      <w:proofErr w:type="spellStart"/>
      <w:r w:rsidRPr="00472175">
        <w:rPr>
          <w:rFonts w:asciiTheme="minorHAnsi" w:hAnsiTheme="minorHAnsi"/>
          <w:sz w:val="20"/>
          <w:szCs w:val="20"/>
        </w:rPr>
        <w:t>University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of </w:t>
      </w:r>
      <w:proofErr w:type="spellStart"/>
      <w:r w:rsidRPr="00472175">
        <w:rPr>
          <w:rFonts w:asciiTheme="minorHAnsi" w:hAnsiTheme="minorHAnsi"/>
          <w:sz w:val="20"/>
          <w:szCs w:val="20"/>
        </w:rPr>
        <w:t>United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Popolar Nations, partner dell'Università Popolare degli studi di Milano, e altre due a Bobo-Dioulasso e a Koudougou. Dopo 27 anni di dittatura a seguito dell'attentato al presidente Thomas </w:t>
      </w:r>
      <w:proofErr w:type="spellStart"/>
      <w:r w:rsidRPr="00472175">
        <w:rPr>
          <w:rFonts w:asciiTheme="minorHAnsi" w:hAnsiTheme="minorHAnsi"/>
          <w:sz w:val="20"/>
          <w:szCs w:val="20"/>
        </w:rPr>
        <w:t>Sankara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da parte dell'ex presidente dittatore </w:t>
      </w:r>
      <w:proofErr w:type="spellStart"/>
      <w:r w:rsidRPr="00472175">
        <w:rPr>
          <w:rFonts w:asciiTheme="minorHAnsi" w:hAnsiTheme="minorHAnsi"/>
          <w:sz w:val="20"/>
          <w:szCs w:val="20"/>
        </w:rPr>
        <w:t>Blaise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72175">
        <w:rPr>
          <w:rFonts w:asciiTheme="minorHAnsi" w:hAnsiTheme="minorHAnsi"/>
          <w:sz w:val="20"/>
          <w:szCs w:val="20"/>
        </w:rPr>
        <w:t>Compaoré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il 15 ottobre 1987. Il 29 novembre 2014 il Burkina </w:t>
      </w:r>
      <w:proofErr w:type="spellStart"/>
      <w:r w:rsidRPr="00472175">
        <w:rPr>
          <w:rFonts w:asciiTheme="minorHAnsi" w:hAnsiTheme="minorHAnsi"/>
          <w:sz w:val="20"/>
          <w:szCs w:val="20"/>
        </w:rPr>
        <w:t>fasu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ha deciso le sorti presidenziali eleggendo </w:t>
      </w:r>
      <w:proofErr w:type="spellStart"/>
      <w:r w:rsidRPr="00472175">
        <w:rPr>
          <w:rFonts w:asciiTheme="minorHAnsi" w:hAnsiTheme="minorHAnsi"/>
          <w:sz w:val="20"/>
          <w:szCs w:val="20"/>
        </w:rPr>
        <w:t>Roch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Marc Christian </w:t>
      </w:r>
      <w:proofErr w:type="spellStart"/>
      <w:r w:rsidRPr="00472175">
        <w:rPr>
          <w:rFonts w:asciiTheme="minorHAnsi" w:hAnsiTheme="minorHAnsi"/>
          <w:sz w:val="20"/>
          <w:szCs w:val="20"/>
        </w:rPr>
        <w:t>Kaboré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che </w:t>
      </w:r>
      <w:proofErr w:type="spellStart"/>
      <w:r w:rsidRPr="00472175">
        <w:rPr>
          <w:rFonts w:asciiTheme="minorHAnsi" w:hAnsiTheme="minorHAnsi"/>
          <w:sz w:val="20"/>
          <w:szCs w:val="20"/>
        </w:rPr>
        <w:t>reinstaurerá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una repubblica. </w:t>
      </w:r>
    </w:p>
    <w:p w:rsidR="00472175" w:rsidRPr="00472175" w:rsidRDefault="00472175" w:rsidP="00472175">
      <w:pPr>
        <w:pStyle w:val="NormaleWeb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472175">
        <w:rPr>
          <w:rFonts w:asciiTheme="minorHAnsi" w:hAnsiTheme="minorHAnsi"/>
          <w:sz w:val="20"/>
          <w:szCs w:val="20"/>
        </w:rPr>
        <w:lastRenderedPageBreak/>
        <w:t xml:space="preserve">Con un </w:t>
      </w:r>
      <w:hyperlink r:id="rId45" w:tooltip="Prodotto Interno Lordo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PIL</w:t>
        </w:r>
      </w:hyperlink>
      <w:r w:rsidRPr="0047217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72175">
        <w:rPr>
          <w:rFonts w:asciiTheme="minorHAnsi" w:hAnsiTheme="minorHAnsi"/>
          <w:sz w:val="20"/>
          <w:szCs w:val="20"/>
        </w:rPr>
        <w:t>procapite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di </w:t>
      </w:r>
      <w:r w:rsidRPr="00472175">
        <w:rPr>
          <w:rStyle w:val="nowrap"/>
          <w:rFonts w:asciiTheme="minorHAnsi" w:hAnsiTheme="minorHAnsi"/>
          <w:sz w:val="20"/>
          <w:szCs w:val="20"/>
        </w:rPr>
        <w:t xml:space="preserve">1 415 </w:t>
      </w:r>
      <w:hyperlink r:id="rId46" w:tooltip="Dollaro statunitense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$</w:t>
        </w:r>
      </w:hyperlink>
      <w:r w:rsidRPr="00472175">
        <w:rPr>
          <w:rStyle w:val="nowrap"/>
          <w:rFonts w:asciiTheme="minorHAnsi" w:hAnsiTheme="minorHAnsi"/>
          <w:sz w:val="20"/>
          <w:szCs w:val="20"/>
        </w:rPr>
        <w:t>,</w:t>
      </w:r>
      <w:r w:rsidRPr="00472175">
        <w:rPr>
          <w:rFonts w:asciiTheme="minorHAnsi" w:hAnsiTheme="minorHAnsi"/>
          <w:sz w:val="20"/>
          <w:szCs w:val="20"/>
        </w:rPr>
        <w:t xml:space="preserve"> (dato del 2012 a parità di potere d'acquisto</w:t>
      </w:r>
      <w:hyperlink r:id="rId47" w:anchor="cite_note-IMF-3" w:history="1">
        <w:r w:rsidRPr="0047217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[3]</w:t>
        </w:r>
      </w:hyperlink>
      <w:r w:rsidRPr="00472175">
        <w:rPr>
          <w:rFonts w:asciiTheme="minorHAnsi" w:hAnsiTheme="minorHAnsi"/>
          <w:sz w:val="20"/>
          <w:szCs w:val="20"/>
        </w:rPr>
        <w:t xml:space="preserve">) il Burkina Faso è uno dei paesi più poveri del mondo. Gran parte della sua </w:t>
      </w:r>
      <w:hyperlink r:id="rId48" w:tooltip="Economia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economia</w:t>
        </w:r>
      </w:hyperlink>
      <w:r w:rsidRPr="00472175">
        <w:rPr>
          <w:rFonts w:asciiTheme="minorHAnsi" w:hAnsiTheme="minorHAnsi"/>
          <w:sz w:val="20"/>
          <w:szCs w:val="20"/>
        </w:rPr>
        <w:t xml:space="preserve"> è finanziata da aiuti internazionali. </w:t>
      </w:r>
    </w:p>
    <w:p w:rsidR="00472175" w:rsidRPr="00472175" w:rsidRDefault="00472175" w:rsidP="00472175">
      <w:pPr>
        <w:pStyle w:val="NormaleWeb"/>
        <w:rPr>
          <w:rFonts w:asciiTheme="minorHAnsi" w:hAnsiTheme="minorHAnsi"/>
          <w:sz w:val="20"/>
          <w:szCs w:val="20"/>
        </w:rPr>
      </w:pPr>
      <w:r w:rsidRPr="00472175">
        <w:rPr>
          <w:rFonts w:asciiTheme="minorHAnsi" w:hAnsiTheme="minorHAnsi"/>
          <w:sz w:val="20"/>
          <w:szCs w:val="20"/>
        </w:rPr>
        <w:t xml:space="preserve">L'elevatissimo tasso di </w:t>
      </w:r>
      <w:hyperlink r:id="rId49" w:tooltip="Disoccupazione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disoccupazione</w:t>
        </w:r>
      </w:hyperlink>
      <w:r w:rsidRPr="00472175">
        <w:rPr>
          <w:rFonts w:asciiTheme="minorHAnsi" w:hAnsiTheme="minorHAnsi"/>
          <w:sz w:val="20"/>
          <w:szCs w:val="20"/>
        </w:rPr>
        <w:t xml:space="preserve"> causa un altrettanto notevole fenomeno di emigrazione; circa tre milioni di </w:t>
      </w:r>
      <w:proofErr w:type="spellStart"/>
      <w:r w:rsidRPr="00472175">
        <w:rPr>
          <w:rFonts w:asciiTheme="minorHAnsi" w:hAnsiTheme="minorHAnsi"/>
          <w:sz w:val="20"/>
          <w:szCs w:val="20"/>
        </w:rPr>
        <w:t>Burkinabé</w:t>
      </w:r>
      <w:proofErr w:type="spellEnd"/>
      <w:r w:rsidRPr="00472175">
        <w:rPr>
          <w:rFonts w:asciiTheme="minorHAnsi" w:hAnsiTheme="minorHAnsi"/>
          <w:sz w:val="20"/>
          <w:szCs w:val="20"/>
        </w:rPr>
        <w:t xml:space="preserve"> vivono stabilmente in </w:t>
      </w:r>
      <w:hyperlink r:id="rId50" w:tooltip="Costa d'Avorio" w:history="1">
        <w:r w:rsidRPr="00472175">
          <w:rPr>
            <w:rStyle w:val="Collegamentoipertestuale"/>
            <w:rFonts w:asciiTheme="minorHAnsi" w:hAnsiTheme="minorHAnsi"/>
            <w:sz w:val="20"/>
            <w:szCs w:val="20"/>
          </w:rPr>
          <w:t>Costa d'Avorio</w:t>
        </w:r>
      </w:hyperlink>
      <w:r w:rsidRPr="00472175">
        <w:rPr>
          <w:rFonts w:asciiTheme="minorHAnsi" w:hAnsiTheme="minorHAnsi"/>
          <w:sz w:val="20"/>
          <w:szCs w:val="20"/>
        </w:rPr>
        <w:t xml:space="preserve">. Questo fenomeno causa periodicamente attriti con i paesi confinanti. </w:t>
      </w:r>
    </w:p>
    <w:p w:rsidR="00472175" w:rsidRPr="00472175" w:rsidRDefault="00472175" w:rsidP="00472175">
      <w:pPr>
        <w:pStyle w:val="NormaleWeb"/>
        <w:rPr>
          <w:rFonts w:asciiTheme="minorHAnsi" w:hAnsiTheme="minorHAnsi"/>
          <w:sz w:val="20"/>
          <w:szCs w:val="20"/>
        </w:rPr>
      </w:pPr>
    </w:p>
    <w:p w:rsidR="00336345" w:rsidRPr="00472175" w:rsidRDefault="00472175" w:rsidP="00472175">
      <w:pPr>
        <w:ind w:left="360"/>
        <w:rPr>
          <w:rFonts w:cs="Times New Roman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2554052</wp:posOffset>
                </wp:positionH>
                <wp:positionV relativeFrom="paragraph">
                  <wp:posOffset>807515</wp:posOffset>
                </wp:positionV>
                <wp:extent cx="2042652" cy="302342"/>
                <wp:effectExtent l="0" t="0" r="15240" b="2159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652" cy="30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75" w:rsidRPr="00472175" w:rsidRDefault="004721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201.1pt;margin-top:63.6pt;width:160.8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" fillcolor="white [3201]" strokeweight=".5pt">
                <v:textbox>
                  <w:txbxContent>
                    <w:p w:rsidR="00472175" w:rsidRPr="00472175" w:rsidRDefault="004721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768015" cy="1902542"/>
            <wp:effectExtent l="0" t="0" r="3810" b="2540"/>
            <wp:docPr id="3" name="Immagine 3" descr="Burkina Faso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rkina Faso - Mapp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34" cy="190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345" w:rsidRPr="00472175">
      <w:headerReference w:type="default" r:id="rId5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5" w:rsidRDefault="00336345" w:rsidP="00336345">
      <w:pPr>
        <w:spacing w:after="0" w:line="240" w:lineRule="auto"/>
      </w:pPr>
      <w:r>
        <w:separator/>
      </w:r>
    </w:p>
  </w:endnote>
  <w:endnote w:type="continuationSeparator" w:id="0">
    <w:p w:rsidR="00336345" w:rsidRDefault="00336345" w:rsidP="0033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5" w:rsidRDefault="00336345" w:rsidP="00336345">
      <w:pPr>
        <w:spacing w:after="0" w:line="240" w:lineRule="auto"/>
      </w:pPr>
      <w:r>
        <w:separator/>
      </w:r>
    </w:p>
  </w:footnote>
  <w:footnote w:type="continuationSeparator" w:id="0">
    <w:p w:rsidR="00336345" w:rsidRDefault="00336345" w:rsidP="0033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45" w:rsidRDefault="00336345">
    <w:pPr>
      <w:pStyle w:val="Intestazione"/>
    </w:pPr>
    <w:r>
      <w:t>PRESENTAZIONE: BURKINA FASO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F3F1D"/>
    <w:multiLevelType w:val="hybridMultilevel"/>
    <w:tmpl w:val="F76CAE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8405A"/>
    <w:multiLevelType w:val="hybridMultilevel"/>
    <w:tmpl w:val="7A86C64A"/>
    <w:lvl w:ilvl="0" w:tplc="19CE6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5"/>
    <w:rsid w:val="00336345"/>
    <w:rsid w:val="00472175"/>
    <w:rsid w:val="00737D2C"/>
    <w:rsid w:val="00743204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345"/>
  </w:style>
  <w:style w:type="paragraph" w:styleId="Pidipagina">
    <w:name w:val="footer"/>
    <w:basedOn w:val="Normale"/>
    <w:link w:val="PidipaginaCarattere"/>
    <w:uiPriority w:val="99"/>
    <w:unhideWhenUsed/>
    <w:rsid w:val="00336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3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36345"/>
    <w:rPr>
      <w:color w:val="0000FF"/>
      <w:u w:val="single"/>
    </w:rPr>
  </w:style>
  <w:style w:type="character" w:customStyle="1" w:styleId="ipa">
    <w:name w:val="ipa"/>
    <w:basedOn w:val="Carpredefinitoparagrafo"/>
    <w:rsid w:val="00336345"/>
  </w:style>
  <w:style w:type="character" w:customStyle="1" w:styleId="nowrap">
    <w:name w:val="nowrap"/>
    <w:basedOn w:val="Carpredefinitoparagrafo"/>
    <w:rsid w:val="00336345"/>
  </w:style>
  <w:style w:type="character" w:customStyle="1" w:styleId="chiarimento">
    <w:name w:val="chiarimento"/>
    <w:basedOn w:val="Carpredefinitoparagrafo"/>
    <w:rsid w:val="00336345"/>
  </w:style>
  <w:style w:type="paragraph" w:styleId="Paragrafoelenco">
    <w:name w:val="List Paragraph"/>
    <w:basedOn w:val="Normale"/>
    <w:uiPriority w:val="34"/>
    <w:qFormat/>
    <w:rsid w:val="00472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345"/>
  </w:style>
  <w:style w:type="paragraph" w:styleId="Pidipagina">
    <w:name w:val="footer"/>
    <w:basedOn w:val="Normale"/>
    <w:link w:val="PidipaginaCarattere"/>
    <w:uiPriority w:val="99"/>
    <w:unhideWhenUsed/>
    <w:rsid w:val="003363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3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3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3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36345"/>
    <w:rPr>
      <w:color w:val="0000FF"/>
      <w:u w:val="single"/>
    </w:rPr>
  </w:style>
  <w:style w:type="character" w:customStyle="1" w:styleId="ipa">
    <w:name w:val="ipa"/>
    <w:basedOn w:val="Carpredefinitoparagrafo"/>
    <w:rsid w:val="00336345"/>
  </w:style>
  <w:style w:type="character" w:customStyle="1" w:styleId="nowrap">
    <w:name w:val="nowrap"/>
    <w:basedOn w:val="Carpredefinitoparagrafo"/>
    <w:rsid w:val="00336345"/>
  </w:style>
  <w:style w:type="character" w:customStyle="1" w:styleId="chiarimento">
    <w:name w:val="chiarimento"/>
    <w:basedOn w:val="Carpredefinitoparagrafo"/>
    <w:rsid w:val="00336345"/>
  </w:style>
  <w:style w:type="paragraph" w:styleId="Paragrafoelenco">
    <w:name w:val="List Paragraph"/>
    <w:basedOn w:val="Normale"/>
    <w:uiPriority w:val="34"/>
    <w:qFormat/>
    <w:rsid w:val="0047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spettativa_di_vita" TargetMode="External"/><Relationship Id="rId18" Type="http://schemas.openxmlformats.org/officeDocument/2006/relationships/hyperlink" Target="https://it.wikipedia.org/w/index.php?title=Voltaici&amp;action=edit&amp;redlink=1" TargetMode="External"/><Relationship Id="rId26" Type="http://schemas.openxmlformats.org/officeDocument/2006/relationships/hyperlink" Target="https://it.wikipedia.org/wiki/Bobo-Dioulasso" TargetMode="External"/><Relationship Id="rId39" Type="http://schemas.openxmlformats.org/officeDocument/2006/relationships/hyperlink" Target="https://it.wikipedia.org/wiki/1991" TargetMode="External"/><Relationship Id="rId21" Type="http://schemas.openxmlformats.org/officeDocument/2006/relationships/hyperlink" Target="https://it.wikipedia.org/wiki/Europa" TargetMode="External"/><Relationship Id="rId34" Type="http://schemas.openxmlformats.org/officeDocument/2006/relationships/hyperlink" Target="https://it.wikipedia.org/wiki/Lingua_francese" TargetMode="External"/><Relationship Id="rId42" Type="http://schemas.openxmlformats.org/officeDocument/2006/relationships/hyperlink" Target="https://it.wikipedia.org/wiki/Ouagadougou" TargetMode="External"/><Relationship Id="rId47" Type="http://schemas.openxmlformats.org/officeDocument/2006/relationships/hyperlink" Target="https://it.wikipedia.org/wiki/Burkina_Faso" TargetMode="External"/><Relationship Id="rId50" Type="http://schemas.openxmlformats.org/officeDocument/2006/relationships/hyperlink" Target="https://it.wikipedia.org/wiki/Costa_d%27Avorio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AIDS" TargetMode="External"/><Relationship Id="rId29" Type="http://schemas.openxmlformats.org/officeDocument/2006/relationships/hyperlink" Target="https://it.wikipedia.org/wiki/Peul" TargetMode="External"/><Relationship Id="rId11" Type="http://schemas.openxmlformats.org/officeDocument/2006/relationships/hyperlink" Target="https://it.wikipedia.org/wiki/Burkina_Faso" TargetMode="External"/><Relationship Id="rId24" Type="http://schemas.openxmlformats.org/officeDocument/2006/relationships/hyperlink" Target="https://it.wikipedia.org/wiki/Mossi" TargetMode="External"/><Relationship Id="rId32" Type="http://schemas.openxmlformats.org/officeDocument/2006/relationships/hyperlink" Target="https://it.wikipedia.org/wiki/Cristianesimo" TargetMode="External"/><Relationship Id="rId37" Type="http://schemas.openxmlformats.org/officeDocument/2006/relationships/hyperlink" Target="https://it.wikipedia.org/wiki/Burkina_Faso" TargetMode="External"/><Relationship Id="rId40" Type="http://schemas.openxmlformats.org/officeDocument/2006/relationships/hyperlink" Target="https://it.wikipedia.org/wiki/Potere_esecutivo" TargetMode="External"/><Relationship Id="rId45" Type="http://schemas.openxmlformats.org/officeDocument/2006/relationships/hyperlink" Target="https://it.wikipedia.org/wiki/Prodotto_Interno_Lordo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.wikipedia.org/wiki/Disoccupazione" TargetMode="External"/><Relationship Id="rId19" Type="http://schemas.openxmlformats.org/officeDocument/2006/relationships/hyperlink" Target="https://it.wikipedia.org/wiki/Mand%C3%A9" TargetMode="External"/><Relationship Id="rId31" Type="http://schemas.openxmlformats.org/officeDocument/2006/relationships/hyperlink" Target="https://it.wikipedia.org/wiki/Islam" TargetMode="External"/><Relationship Id="rId44" Type="http://schemas.openxmlformats.org/officeDocument/2006/relationships/hyperlink" Target="https://it.wikipedia.org/wiki/Universit%C3%A0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Aiuto:IPA" TargetMode="External"/><Relationship Id="rId14" Type="http://schemas.openxmlformats.org/officeDocument/2006/relationships/hyperlink" Target="https://it.wikipedia.org/wiki/Crescita_demografica" TargetMode="External"/><Relationship Id="rId22" Type="http://schemas.openxmlformats.org/officeDocument/2006/relationships/hyperlink" Target="https://it.wikipedia.org/wiki/Burkina_Faso" TargetMode="External"/><Relationship Id="rId27" Type="http://schemas.openxmlformats.org/officeDocument/2006/relationships/hyperlink" Target="https://it.wikipedia.org/wiki/Sahel" TargetMode="External"/><Relationship Id="rId30" Type="http://schemas.openxmlformats.org/officeDocument/2006/relationships/hyperlink" Target="https://it.wikipedia.org/wiki/Hausa_(popolo)" TargetMode="External"/><Relationship Id="rId35" Type="http://schemas.openxmlformats.org/officeDocument/2006/relationships/hyperlink" Target="https://it.wikipedia.org/wiki/Lingua_ufficiale" TargetMode="External"/><Relationship Id="rId43" Type="http://schemas.openxmlformats.org/officeDocument/2006/relationships/hyperlink" Target="https://it.wikipedia.org/wiki/2005" TargetMode="External"/><Relationship Id="rId48" Type="http://schemas.openxmlformats.org/officeDocument/2006/relationships/hyperlink" Target="https://it.wikipedia.org/wiki/Economia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.png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Burkina_Faso" TargetMode="External"/><Relationship Id="rId17" Type="http://schemas.openxmlformats.org/officeDocument/2006/relationships/hyperlink" Target="https://it.wikipedia.org/wiki/Etnia" TargetMode="External"/><Relationship Id="rId25" Type="http://schemas.openxmlformats.org/officeDocument/2006/relationships/hyperlink" Target="https://it.wikipedia.org/w/index.php?title=Bobo_(etnia)&amp;action=edit&amp;redlink=1" TargetMode="External"/><Relationship Id="rId33" Type="http://schemas.openxmlformats.org/officeDocument/2006/relationships/hyperlink" Target="https://it.wikipedia.org/wiki/Animismo" TargetMode="External"/><Relationship Id="rId38" Type="http://schemas.openxmlformats.org/officeDocument/2006/relationships/hyperlink" Target="https://it.wikipedia.org/wiki/Costituzione" TargetMode="External"/><Relationship Id="rId46" Type="http://schemas.openxmlformats.org/officeDocument/2006/relationships/hyperlink" Target="https://it.wikipedia.org/wiki/Dollaro_statunitense" TargetMode="External"/><Relationship Id="rId20" Type="http://schemas.openxmlformats.org/officeDocument/2006/relationships/hyperlink" Target="https://it.wikipedia.org/wiki/Grussi" TargetMode="External"/><Relationship Id="rId41" Type="http://schemas.openxmlformats.org/officeDocument/2006/relationships/hyperlink" Target="https://it.wikipedia.org/wiki/Potere_giudiziario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t.wikipedia.org/wiki/2000" TargetMode="External"/><Relationship Id="rId23" Type="http://schemas.openxmlformats.org/officeDocument/2006/relationships/hyperlink" Target="https://it.wikipedia.org/wiki/Wikipedia:Uso_delle_fonti" TargetMode="External"/><Relationship Id="rId28" Type="http://schemas.openxmlformats.org/officeDocument/2006/relationships/hyperlink" Target="https://it.wikipedia.org/wiki/Tuareg" TargetMode="External"/><Relationship Id="rId36" Type="http://schemas.openxmlformats.org/officeDocument/2006/relationships/hyperlink" Target="https://it.wikipedia.org/wiki/Lingua_more" TargetMode="External"/><Relationship Id="rId49" Type="http://schemas.openxmlformats.org/officeDocument/2006/relationships/hyperlink" Target="https://it.wikipedia.org/wiki/Disoccup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2</cp:revision>
  <dcterms:created xsi:type="dcterms:W3CDTF">2019-12-11T09:08:00Z</dcterms:created>
  <dcterms:modified xsi:type="dcterms:W3CDTF">2019-12-11T09:22:00Z</dcterms:modified>
</cp:coreProperties>
</file>