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D83" w:rsidRDefault="00A12662">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3210355</wp:posOffset>
                </wp:positionH>
                <wp:positionV relativeFrom="paragraph">
                  <wp:posOffset>-339356</wp:posOffset>
                </wp:positionV>
                <wp:extent cx="3215149" cy="2219632"/>
                <wp:effectExtent l="0" t="0" r="23495" b="28575"/>
                <wp:wrapNone/>
                <wp:docPr id="2" name="Casella di testo 2"/>
                <wp:cNvGraphicFramePr/>
                <a:graphic xmlns:a="http://schemas.openxmlformats.org/drawingml/2006/main">
                  <a:graphicData uri="http://schemas.microsoft.com/office/word/2010/wordprocessingShape">
                    <wps:wsp>
                      <wps:cNvSpPr txBox="1"/>
                      <wps:spPr>
                        <a:xfrm>
                          <a:off x="0" y="0"/>
                          <a:ext cx="3215149" cy="22196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2662" w:rsidRDefault="00A12662">
                            <w:r>
                              <w:t>Stato: Costa d’avorio</w:t>
                            </w:r>
                          </w:p>
                          <w:p w:rsidR="00A12662" w:rsidRDefault="00A12662">
                            <w:r>
                              <w:t>sistema politico: repubblica semipresidenziale</w:t>
                            </w:r>
                          </w:p>
                          <w:p w:rsidR="00A12662" w:rsidRDefault="00A12662">
                            <w:r>
                              <w:t>lingua ufficiale: francese</w:t>
                            </w:r>
                          </w:p>
                          <w:p w:rsidR="00A12662" w:rsidRDefault="00A12662">
                            <w:r>
                              <w:t>capitale: Yamoussoukro</w:t>
                            </w:r>
                          </w:p>
                          <w:p w:rsidR="00A12662" w:rsidRDefault="00A12662">
                            <w:r>
                              <w:t>popolazione: 19.737.800 abitanti (2012)</w:t>
                            </w:r>
                          </w:p>
                          <w:p w:rsidR="00A12662" w:rsidRDefault="00A12662">
                            <w:r>
                              <w:t>superficie: 322.460 km2</w:t>
                            </w:r>
                          </w:p>
                          <w:p w:rsidR="00A12662" w:rsidRDefault="00A12662">
                            <w:r>
                              <w:t>moneta: franco CFA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52.8pt;margin-top:-26.7pt;width:253.15pt;height:17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" fillcolor="white [3201]" strokeweight=".5pt">
                <v:textbox>
                  <w:txbxContent>
                    <w:p w:rsidR="00A12662" w:rsidRDefault="00A12662">
                      <w:r>
                        <w:t>Stato: Costa d’avorio</w:t>
                      </w:r>
                    </w:p>
                    <w:p w:rsidR="00A12662" w:rsidRDefault="00A12662">
                      <w:r>
                        <w:t>sistema politico: repubblica semipresidenziale</w:t>
                      </w:r>
                    </w:p>
                    <w:p w:rsidR="00A12662" w:rsidRDefault="00A12662">
                      <w:r>
                        <w:t>lingua ufficiale: francese</w:t>
                      </w:r>
                    </w:p>
                    <w:p w:rsidR="00A12662" w:rsidRDefault="00A12662">
                      <w:r>
                        <w:t>capitale: Yamoussoukro</w:t>
                      </w:r>
                    </w:p>
                    <w:p w:rsidR="00A12662" w:rsidRDefault="00A12662">
                      <w:r>
                        <w:t>popolazione: 19.737.800 abitanti (2012)</w:t>
                      </w:r>
                    </w:p>
                    <w:p w:rsidR="00A12662" w:rsidRDefault="00A12662">
                      <w:r>
                        <w:t>superficie: 322.460 km2</w:t>
                      </w:r>
                    </w:p>
                    <w:p w:rsidR="00A12662" w:rsidRDefault="00A12662">
                      <w:r>
                        <w:t>moneta: franco CFA</w:t>
                      </w:r>
                    </w:p>
                  </w:txbxContent>
                </v:textbox>
              </v:shape>
            </w:pict>
          </mc:Fallback>
        </mc:AlternateContent>
      </w:r>
      <w:r>
        <w:rPr>
          <w:noProof/>
          <w:lang w:eastAsia="it-IT"/>
        </w:rPr>
        <w:drawing>
          <wp:inline distT="0" distB="0" distL="0" distR="0">
            <wp:extent cx="2820702" cy="1880419"/>
            <wp:effectExtent l="0" t="0" r="0" b="5715"/>
            <wp:docPr id="1" name="Immagine 1" descr="https://www.acasamai.it/wp-content/uploads/2018/07/Costa-dAvorio-Bandi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asamai.it/wp-content/uploads/2018/07/Costa-dAvorio-Bandier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2121" cy="1881365"/>
                    </a:xfrm>
                    <a:prstGeom prst="rect">
                      <a:avLst/>
                    </a:prstGeom>
                    <a:noFill/>
                    <a:ln>
                      <a:noFill/>
                    </a:ln>
                  </pic:spPr>
                </pic:pic>
              </a:graphicData>
            </a:graphic>
          </wp:inline>
        </w:drawing>
      </w:r>
    </w:p>
    <w:p w:rsidR="00A12662" w:rsidRDefault="00A12662"/>
    <w:p w:rsidR="00A12662" w:rsidRDefault="00A12662" w:rsidP="00A12662">
      <w:pPr>
        <w:pStyle w:val="Titolo3"/>
        <w:rPr>
          <w:rFonts w:asciiTheme="minorHAnsi" w:hAnsiTheme="minorHAnsi"/>
          <w:b w:val="0"/>
          <w:sz w:val="20"/>
          <w:szCs w:val="24"/>
        </w:rPr>
      </w:pPr>
      <w:r w:rsidRPr="00A12662">
        <w:rPr>
          <w:rFonts w:asciiTheme="minorHAnsi" w:hAnsiTheme="minorHAnsi"/>
          <w:b w:val="0"/>
          <w:i/>
          <w:sz w:val="20"/>
        </w:rPr>
        <w:t>Popolazione:</w:t>
      </w:r>
      <w:r w:rsidRPr="00A12662">
        <w:rPr>
          <w:i/>
          <w:sz w:val="20"/>
        </w:rPr>
        <w:t xml:space="preserve"> </w:t>
      </w:r>
      <w:r w:rsidRPr="00A12662">
        <w:rPr>
          <w:sz w:val="20"/>
        </w:rPr>
        <w:t xml:space="preserve">Demografia- </w:t>
      </w:r>
      <w:r w:rsidRPr="00A12662">
        <w:rPr>
          <w:rFonts w:asciiTheme="minorHAnsi" w:hAnsiTheme="minorHAnsi"/>
          <w:b w:val="0"/>
          <w:sz w:val="20"/>
          <w:szCs w:val="24"/>
        </w:rPr>
        <w:t xml:space="preserve">La popolazione, come in quasi tutti i paesi in via di sviluppo, ha conosciuto negli ultimi decenni un costante e rapido aumento. Nei censimenti effettuati nel </w:t>
      </w:r>
      <w:hyperlink r:id="rId9" w:tooltip="1975" w:history="1">
        <w:r w:rsidRPr="00A12662">
          <w:rPr>
            <w:rFonts w:asciiTheme="minorHAnsi" w:hAnsiTheme="minorHAnsi"/>
            <w:b w:val="0"/>
            <w:color w:val="0000FF"/>
            <w:sz w:val="20"/>
            <w:szCs w:val="24"/>
            <w:u w:val="single"/>
          </w:rPr>
          <w:t>1975</w:t>
        </w:r>
      </w:hyperlink>
      <w:r w:rsidRPr="00A12662">
        <w:rPr>
          <w:rFonts w:asciiTheme="minorHAnsi" w:hAnsiTheme="minorHAnsi"/>
          <w:b w:val="0"/>
          <w:sz w:val="20"/>
          <w:szCs w:val="24"/>
        </w:rPr>
        <w:t xml:space="preserve">, </w:t>
      </w:r>
      <w:hyperlink r:id="rId10" w:tooltip="1988" w:history="1">
        <w:r w:rsidRPr="00A12662">
          <w:rPr>
            <w:rFonts w:asciiTheme="minorHAnsi" w:hAnsiTheme="minorHAnsi"/>
            <w:b w:val="0"/>
            <w:color w:val="0000FF"/>
            <w:sz w:val="20"/>
            <w:szCs w:val="24"/>
            <w:u w:val="single"/>
          </w:rPr>
          <w:t>1988</w:t>
        </w:r>
      </w:hyperlink>
      <w:r w:rsidRPr="00A12662">
        <w:rPr>
          <w:rFonts w:asciiTheme="minorHAnsi" w:hAnsiTheme="minorHAnsi"/>
          <w:b w:val="0"/>
          <w:sz w:val="20"/>
          <w:szCs w:val="24"/>
        </w:rPr>
        <w:t xml:space="preserve"> e </w:t>
      </w:r>
      <w:hyperlink r:id="rId11" w:tooltip="1998" w:history="1">
        <w:r w:rsidRPr="00A12662">
          <w:rPr>
            <w:rFonts w:asciiTheme="minorHAnsi" w:hAnsiTheme="minorHAnsi"/>
            <w:b w:val="0"/>
            <w:color w:val="0000FF"/>
            <w:sz w:val="20"/>
            <w:szCs w:val="24"/>
            <w:u w:val="single"/>
          </w:rPr>
          <w:t>1998</w:t>
        </w:r>
      </w:hyperlink>
      <w:r w:rsidRPr="00A12662">
        <w:rPr>
          <w:rFonts w:asciiTheme="minorHAnsi" w:hAnsiTheme="minorHAnsi"/>
          <w:b w:val="0"/>
          <w:sz w:val="20"/>
          <w:szCs w:val="24"/>
        </w:rPr>
        <w:t xml:space="preserve"> gli abitanti erano rispettivamente 6.709.600, 10.815.694 e 15.366.672. Nel 2012 si stima fossero 23.202.000. L'aumento della popolazione è sostenuto anche dall'immigrazione dai paesi vicini, primo tra tutti il </w:t>
      </w:r>
      <w:hyperlink r:id="rId12" w:tooltip="Burkina Faso" w:history="1">
        <w:r w:rsidRPr="00A12662">
          <w:rPr>
            <w:rFonts w:asciiTheme="minorHAnsi" w:hAnsiTheme="minorHAnsi"/>
            <w:b w:val="0"/>
            <w:color w:val="0000FF"/>
            <w:sz w:val="20"/>
            <w:szCs w:val="24"/>
            <w:u w:val="single"/>
          </w:rPr>
          <w:t>Burkina Faso</w:t>
        </w:r>
      </w:hyperlink>
      <w:r w:rsidRPr="00A12662">
        <w:rPr>
          <w:rFonts w:asciiTheme="minorHAnsi" w:hAnsiTheme="minorHAnsi"/>
          <w:b w:val="0"/>
          <w:sz w:val="20"/>
          <w:szCs w:val="24"/>
        </w:rPr>
        <w:t>, già nel censimento del 1998 la percentuale di stranieri residenti era del 26%.</w:t>
      </w:r>
    </w:p>
    <w:p w:rsidR="00A12662" w:rsidRPr="00A12662" w:rsidRDefault="00A12662" w:rsidP="00A12662">
      <w:pPr>
        <w:pStyle w:val="Titolo3"/>
        <w:rPr>
          <w:rFonts w:asciiTheme="minorHAnsi" w:hAnsiTheme="minorHAnsi"/>
          <w:b w:val="0"/>
          <w:sz w:val="20"/>
          <w:szCs w:val="20"/>
        </w:rPr>
      </w:pPr>
      <w:r w:rsidRPr="00A12662">
        <w:rPr>
          <w:rStyle w:val="mw-headline"/>
          <w:sz w:val="20"/>
        </w:rPr>
        <w:t>Etnie</w:t>
      </w:r>
      <w:r>
        <w:rPr>
          <w:rStyle w:val="mw-headline"/>
          <w:sz w:val="20"/>
        </w:rPr>
        <w:t xml:space="preserve"> - </w:t>
      </w:r>
      <w:r w:rsidRPr="00A12662">
        <w:rPr>
          <w:rFonts w:asciiTheme="minorHAnsi" w:hAnsiTheme="minorHAnsi"/>
          <w:b w:val="0"/>
          <w:sz w:val="20"/>
          <w:szCs w:val="20"/>
        </w:rPr>
        <w:t xml:space="preserve">La popolazione odierna della Costa d'Avorio appartiene a 62 gruppi etnici, raggruppabili in cinque grandi ceppi accomunati da caratteristiche socio-culturali o </w:t>
      </w:r>
      <w:proofErr w:type="spellStart"/>
      <w:r w:rsidRPr="00A12662">
        <w:rPr>
          <w:rFonts w:asciiTheme="minorHAnsi" w:hAnsiTheme="minorHAnsi"/>
          <w:b w:val="0"/>
          <w:sz w:val="20"/>
          <w:szCs w:val="20"/>
        </w:rPr>
        <w:t>etno</w:t>
      </w:r>
      <w:proofErr w:type="spellEnd"/>
      <w:r w:rsidRPr="00A12662">
        <w:rPr>
          <w:rFonts w:asciiTheme="minorHAnsi" w:hAnsiTheme="minorHAnsi"/>
          <w:b w:val="0"/>
          <w:sz w:val="20"/>
          <w:szCs w:val="20"/>
        </w:rPr>
        <w:t xml:space="preserve">-linguistiche: </w:t>
      </w:r>
      <w:hyperlink r:id="rId13" w:tooltip="Akan" w:history="1">
        <w:r w:rsidRPr="00A12662">
          <w:rPr>
            <w:rStyle w:val="Collegamentoipertestuale"/>
            <w:rFonts w:asciiTheme="minorHAnsi" w:hAnsiTheme="minorHAnsi"/>
            <w:b w:val="0"/>
            <w:sz w:val="20"/>
            <w:szCs w:val="20"/>
          </w:rPr>
          <w:t>Akan</w:t>
        </w:r>
      </w:hyperlink>
      <w:r w:rsidRPr="00A12662">
        <w:rPr>
          <w:rFonts w:asciiTheme="minorHAnsi" w:hAnsiTheme="minorHAnsi"/>
          <w:b w:val="0"/>
          <w:sz w:val="20"/>
          <w:szCs w:val="20"/>
        </w:rPr>
        <w:t xml:space="preserve">, i </w:t>
      </w:r>
      <w:hyperlink r:id="rId14" w:tooltip="Gur (popolo) (la pagina non esiste)" w:history="1">
        <w:proofErr w:type="spellStart"/>
        <w:r w:rsidRPr="00A12662">
          <w:rPr>
            <w:rStyle w:val="Collegamentoipertestuale"/>
            <w:rFonts w:asciiTheme="minorHAnsi" w:hAnsiTheme="minorHAnsi"/>
            <w:b w:val="0"/>
            <w:sz w:val="20"/>
            <w:szCs w:val="20"/>
          </w:rPr>
          <w:t>Gur</w:t>
        </w:r>
        <w:proofErr w:type="spellEnd"/>
      </w:hyperlink>
      <w:r w:rsidRPr="00A12662">
        <w:rPr>
          <w:rFonts w:asciiTheme="minorHAnsi" w:hAnsiTheme="minorHAnsi"/>
          <w:b w:val="0"/>
          <w:sz w:val="20"/>
          <w:szCs w:val="20"/>
        </w:rPr>
        <w:t xml:space="preserve"> o </w:t>
      </w:r>
      <w:r w:rsidRPr="00A12662">
        <w:rPr>
          <w:rFonts w:asciiTheme="minorHAnsi" w:hAnsiTheme="minorHAnsi"/>
          <w:b w:val="0"/>
          <w:i/>
          <w:iCs/>
          <w:sz w:val="20"/>
          <w:szCs w:val="20"/>
        </w:rPr>
        <w:t>Voltaici</w:t>
      </w:r>
      <w:r w:rsidRPr="00A12662">
        <w:rPr>
          <w:rFonts w:asciiTheme="minorHAnsi" w:hAnsiTheme="minorHAnsi"/>
          <w:b w:val="0"/>
          <w:sz w:val="20"/>
          <w:szCs w:val="20"/>
        </w:rPr>
        <w:t xml:space="preserve"> (come i </w:t>
      </w:r>
      <w:hyperlink r:id="rId15" w:tooltip="Senufo" w:history="1">
        <w:r w:rsidRPr="00A12662">
          <w:rPr>
            <w:rStyle w:val="Collegamentoipertestuale"/>
            <w:rFonts w:asciiTheme="minorHAnsi" w:hAnsiTheme="minorHAnsi"/>
            <w:b w:val="0"/>
            <w:sz w:val="20"/>
            <w:szCs w:val="20"/>
          </w:rPr>
          <w:t>Senufo</w:t>
        </w:r>
      </w:hyperlink>
      <w:r w:rsidRPr="00A12662">
        <w:rPr>
          <w:rFonts w:asciiTheme="minorHAnsi" w:hAnsiTheme="minorHAnsi"/>
          <w:b w:val="0"/>
          <w:sz w:val="20"/>
          <w:szCs w:val="20"/>
        </w:rPr>
        <w:t xml:space="preserve">), </w:t>
      </w:r>
      <w:hyperlink r:id="rId16" w:tooltip="Kru" w:history="1">
        <w:proofErr w:type="spellStart"/>
        <w:r w:rsidRPr="00A12662">
          <w:rPr>
            <w:rStyle w:val="Collegamentoipertestuale"/>
            <w:rFonts w:asciiTheme="minorHAnsi" w:hAnsiTheme="minorHAnsi"/>
            <w:b w:val="0"/>
            <w:sz w:val="20"/>
            <w:szCs w:val="20"/>
          </w:rPr>
          <w:t>Kru</w:t>
        </w:r>
        <w:proofErr w:type="spellEnd"/>
      </w:hyperlink>
      <w:r w:rsidRPr="00A12662">
        <w:rPr>
          <w:rFonts w:asciiTheme="minorHAnsi" w:hAnsiTheme="minorHAnsi"/>
          <w:b w:val="0"/>
          <w:sz w:val="20"/>
          <w:szCs w:val="20"/>
        </w:rPr>
        <w:t xml:space="preserve">, </w:t>
      </w:r>
      <w:hyperlink r:id="rId17" w:tooltip="Mandé del Nord (la pagina non esiste)" w:history="1">
        <w:proofErr w:type="spellStart"/>
        <w:r w:rsidRPr="00A12662">
          <w:rPr>
            <w:rStyle w:val="Collegamentoipertestuale"/>
            <w:rFonts w:asciiTheme="minorHAnsi" w:hAnsiTheme="minorHAnsi"/>
            <w:b w:val="0"/>
            <w:sz w:val="20"/>
            <w:szCs w:val="20"/>
          </w:rPr>
          <w:t>Mandé</w:t>
        </w:r>
        <w:proofErr w:type="spellEnd"/>
        <w:r w:rsidRPr="00A12662">
          <w:rPr>
            <w:rStyle w:val="Collegamentoipertestuale"/>
            <w:rFonts w:asciiTheme="minorHAnsi" w:hAnsiTheme="minorHAnsi"/>
            <w:b w:val="0"/>
            <w:sz w:val="20"/>
            <w:szCs w:val="20"/>
          </w:rPr>
          <w:t xml:space="preserve"> del Nord</w:t>
        </w:r>
      </w:hyperlink>
      <w:r w:rsidRPr="00A12662">
        <w:rPr>
          <w:rFonts w:asciiTheme="minorHAnsi" w:hAnsiTheme="minorHAnsi"/>
          <w:b w:val="0"/>
          <w:sz w:val="20"/>
          <w:szCs w:val="20"/>
        </w:rPr>
        <w:t xml:space="preserve"> e </w:t>
      </w:r>
      <w:hyperlink r:id="rId18" w:tooltip="Mandé del Sud (la pagina non esiste)" w:history="1">
        <w:proofErr w:type="spellStart"/>
        <w:r w:rsidRPr="00A12662">
          <w:rPr>
            <w:rStyle w:val="Collegamentoipertestuale"/>
            <w:rFonts w:asciiTheme="minorHAnsi" w:hAnsiTheme="minorHAnsi"/>
            <w:b w:val="0"/>
            <w:sz w:val="20"/>
            <w:szCs w:val="20"/>
          </w:rPr>
          <w:t>Mandé</w:t>
        </w:r>
        <w:proofErr w:type="spellEnd"/>
        <w:r w:rsidRPr="00A12662">
          <w:rPr>
            <w:rStyle w:val="Collegamentoipertestuale"/>
            <w:rFonts w:asciiTheme="minorHAnsi" w:hAnsiTheme="minorHAnsi"/>
            <w:b w:val="0"/>
            <w:sz w:val="20"/>
            <w:szCs w:val="20"/>
          </w:rPr>
          <w:t xml:space="preserve"> del Sud</w:t>
        </w:r>
      </w:hyperlink>
      <w:r>
        <w:rPr>
          <w:rFonts w:asciiTheme="minorHAnsi" w:hAnsiTheme="minorHAnsi"/>
          <w:b w:val="0"/>
          <w:sz w:val="20"/>
          <w:szCs w:val="20"/>
        </w:rPr>
        <w:t xml:space="preserve">. </w:t>
      </w:r>
      <w:r w:rsidRPr="00A12662">
        <w:rPr>
          <w:rFonts w:asciiTheme="minorHAnsi" w:hAnsiTheme="minorHAnsi"/>
          <w:b w:val="0"/>
          <w:sz w:val="20"/>
          <w:szCs w:val="20"/>
        </w:rPr>
        <w:t xml:space="preserve">Gli Akan sono il gruppo etnico maggiore (42,1% della popolazione) e si trovano prevalentemente nelle regioni orientali e centrali dello stato. I gruppi principali, per quanto riguarda le regioni settentrionali, sono i </w:t>
      </w:r>
      <w:hyperlink r:id="rId19" w:tooltip="Mandé del Nord (la pagina non esiste)" w:history="1">
        <w:proofErr w:type="spellStart"/>
        <w:r w:rsidRPr="00A12662">
          <w:rPr>
            <w:rStyle w:val="Collegamentoipertestuale"/>
            <w:rFonts w:asciiTheme="minorHAnsi" w:hAnsiTheme="minorHAnsi"/>
            <w:b w:val="0"/>
            <w:sz w:val="20"/>
            <w:szCs w:val="20"/>
          </w:rPr>
          <w:t>Mandé</w:t>
        </w:r>
        <w:proofErr w:type="spellEnd"/>
        <w:r w:rsidRPr="00A12662">
          <w:rPr>
            <w:rStyle w:val="Collegamentoipertestuale"/>
            <w:rFonts w:asciiTheme="minorHAnsi" w:hAnsiTheme="minorHAnsi"/>
            <w:b w:val="0"/>
            <w:sz w:val="20"/>
            <w:szCs w:val="20"/>
          </w:rPr>
          <w:t xml:space="preserve"> del Nord</w:t>
        </w:r>
      </w:hyperlink>
      <w:r w:rsidRPr="00A12662">
        <w:rPr>
          <w:rFonts w:asciiTheme="minorHAnsi" w:hAnsiTheme="minorHAnsi"/>
          <w:b w:val="0"/>
          <w:sz w:val="20"/>
          <w:szCs w:val="20"/>
        </w:rPr>
        <w:t xml:space="preserve"> (16,5% della popolazione) e i </w:t>
      </w:r>
      <w:hyperlink r:id="rId20" w:tooltip="Voltaici (la pagina non esiste)" w:history="1">
        <w:r w:rsidRPr="00A12662">
          <w:rPr>
            <w:rStyle w:val="Collegamentoipertestuale"/>
            <w:rFonts w:asciiTheme="minorHAnsi" w:hAnsiTheme="minorHAnsi"/>
            <w:b w:val="0"/>
            <w:sz w:val="20"/>
            <w:szCs w:val="20"/>
          </w:rPr>
          <w:t>Voltaici</w:t>
        </w:r>
      </w:hyperlink>
      <w:r w:rsidRPr="00A12662">
        <w:rPr>
          <w:rFonts w:asciiTheme="minorHAnsi" w:hAnsiTheme="minorHAnsi"/>
          <w:b w:val="0"/>
          <w:sz w:val="20"/>
          <w:szCs w:val="20"/>
        </w:rPr>
        <w:t xml:space="preserve"> (17,6%). Anche se questi gruppi etnici sono originari del Nord, molte persone che vi appartengono vivono oggi nelle regioni meridionali del Paese; ad esempio, circa il 23% dei </w:t>
      </w:r>
      <w:hyperlink r:id="rId21" w:tooltip="Mandé del Nord (la pagina non esiste)" w:history="1">
        <w:proofErr w:type="spellStart"/>
        <w:r w:rsidRPr="00A12662">
          <w:rPr>
            <w:rStyle w:val="Collegamentoipertestuale"/>
            <w:rFonts w:asciiTheme="minorHAnsi" w:hAnsiTheme="minorHAnsi"/>
            <w:b w:val="0"/>
            <w:sz w:val="20"/>
            <w:szCs w:val="20"/>
          </w:rPr>
          <w:t>Mandé</w:t>
        </w:r>
        <w:proofErr w:type="spellEnd"/>
        <w:r w:rsidRPr="00A12662">
          <w:rPr>
            <w:rStyle w:val="Collegamentoipertestuale"/>
            <w:rFonts w:asciiTheme="minorHAnsi" w:hAnsiTheme="minorHAnsi"/>
            <w:b w:val="0"/>
            <w:sz w:val="20"/>
            <w:szCs w:val="20"/>
          </w:rPr>
          <w:t xml:space="preserve"> del Nord</w:t>
        </w:r>
      </w:hyperlink>
      <w:r w:rsidRPr="00A12662">
        <w:rPr>
          <w:rFonts w:asciiTheme="minorHAnsi" w:hAnsiTheme="minorHAnsi"/>
          <w:b w:val="0"/>
          <w:sz w:val="20"/>
          <w:szCs w:val="20"/>
        </w:rPr>
        <w:t xml:space="preserve"> vive ad </w:t>
      </w:r>
      <w:hyperlink r:id="rId22" w:tooltip="Abidjan" w:history="1">
        <w:r w:rsidRPr="00A12662">
          <w:rPr>
            <w:rStyle w:val="Collegamentoipertestuale"/>
            <w:rFonts w:asciiTheme="minorHAnsi" w:hAnsiTheme="minorHAnsi"/>
            <w:b w:val="0"/>
            <w:sz w:val="20"/>
            <w:szCs w:val="20"/>
          </w:rPr>
          <w:t>Abidjan</w:t>
        </w:r>
      </w:hyperlink>
      <w:r w:rsidRPr="00A12662">
        <w:rPr>
          <w:rFonts w:asciiTheme="minorHAnsi" w:hAnsiTheme="minorHAnsi"/>
          <w:b w:val="0"/>
          <w:sz w:val="20"/>
          <w:szCs w:val="20"/>
        </w:rPr>
        <w:t xml:space="preserve">. Nelle regioni occidentali la popolazione si divide tra i gruppi etnici dei </w:t>
      </w:r>
      <w:hyperlink r:id="rId23" w:tooltip="Kru" w:history="1">
        <w:proofErr w:type="spellStart"/>
        <w:r w:rsidRPr="00A12662">
          <w:rPr>
            <w:rStyle w:val="Collegamentoipertestuale"/>
            <w:rFonts w:asciiTheme="minorHAnsi" w:hAnsiTheme="minorHAnsi"/>
            <w:b w:val="0"/>
            <w:sz w:val="20"/>
            <w:szCs w:val="20"/>
          </w:rPr>
          <w:t>Kru</w:t>
        </w:r>
        <w:proofErr w:type="spellEnd"/>
      </w:hyperlink>
      <w:r w:rsidRPr="00A12662">
        <w:rPr>
          <w:rFonts w:asciiTheme="minorHAnsi" w:hAnsiTheme="minorHAnsi"/>
          <w:b w:val="0"/>
          <w:sz w:val="20"/>
          <w:szCs w:val="20"/>
        </w:rPr>
        <w:t xml:space="preserve"> (12,7%) e dei </w:t>
      </w:r>
      <w:hyperlink r:id="rId24" w:tooltip="Mandé del Sud (la pagina non esiste)" w:history="1">
        <w:proofErr w:type="spellStart"/>
        <w:r w:rsidRPr="00A12662">
          <w:rPr>
            <w:rStyle w:val="Collegamentoipertestuale"/>
            <w:rFonts w:asciiTheme="minorHAnsi" w:hAnsiTheme="minorHAnsi"/>
            <w:b w:val="0"/>
            <w:sz w:val="20"/>
            <w:szCs w:val="20"/>
          </w:rPr>
          <w:t>Mandé</w:t>
        </w:r>
        <w:proofErr w:type="spellEnd"/>
        <w:r w:rsidRPr="00A12662">
          <w:rPr>
            <w:rStyle w:val="Collegamentoipertestuale"/>
            <w:rFonts w:asciiTheme="minorHAnsi" w:hAnsiTheme="minorHAnsi"/>
            <w:b w:val="0"/>
            <w:sz w:val="20"/>
            <w:szCs w:val="20"/>
          </w:rPr>
          <w:t xml:space="preserve"> del Sud</w:t>
        </w:r>
      </w:hyperlink>
      <w:r w:rsidRPr="00A12662">
        <w:rPr>
          <w:rFonts w:asciiTheme="minorHAnsi" w:hAnsiTheme="minorHAnsi"/>
          <w:b w:val="0"/>
          <w:sz w:val="20"/>
          <w:szCs w:val="20"/>
        </w:rPr>
        <w:t xml:space="preserve"> (10%). Dagli anni quaranta, agli autoctoni del paese si aggiunsero i lavoratori provenienti dal </w:t>
      </w:r>
      <w:hyperlink r:id="rId25" w:tooltip="Burkina Faso" w:history="1">
        <w:r w:rsidRPr="00A12662">
          <w:rPr>
            <w:rStyle w:val="Collegamentoipertestuale"/>
            <w:rFonts w:asciiTheme="minorHAnsi" w:hAnsiTheme="minorHAnsi"/>
            <w:b w:val="0"/>
            <w:sz w:val="20"/>
            <w:szCs w:val="20"/>
          </w:rPr>
          <w:t>Burkina Faso</w:t>
        </w:r>
      </w:hyperlink>
      <w:r w:rsidRPr="00A12662">
        <w:rPr>
          <w:rFonts w:asciiTheme="minorHAnsi" w:hAnsiTheme="minorHAnsi"/>
          <w:b w:val="0"/>
          <w:sz w:val="20"/>
          <w:szCs w:val="20"/>
        </w:rPr>
        <w:t xml:space="preserve">, che si installarono nelle piantagioni di caffè e di cacao. Anche dopo l'abolizione del lavoro forzato la Costa d'Avorio continuò ad attrarre ondate di migranti dai paesi limitrofi. </w:t>
      </w:r>
      <w:hyperlink r:id="rId26" w:tooltip="Félix Houphouët-Boigny" w:history="1">
        <w:proofErr w:type="spellStart"/>
        <w:r w:rsidRPr="00A12662">
          <w:rPr>
            <w:rStyle w:val="Collegamentoipertestuale"/>
            <w:rFonts w:asciiTheme="minorHAnsi" w:hAnsiTheme="minorHAnsi"/>
            <w:b w:val="0"/>
            <w:sz w:val="20"/>
            <w:szCs w:val="20"/>
          </w:rPr>
          <w:t>Félix</w:t>
        </w:r>
        <w:proofErr w:type="spellEnd"/>
        <w:r w:rsidRPr="00A12662">
          <w:rPr>
            <w:rStyle w:val="Collegamentoipertestuale"/>
            <w:rFonts w:asciiTheme="minorHAnsi" w:hAnsiTheme="minorHAnsi"/>
            <w:b w:val="0"/>
            <w:sz w:val="20"/>
            <w:szCs w:val="20"/>
          </w:rPr>
          <w:t xml:space="preserve"> </w:t>
        </w:r>
        <w:proofErr w:type="spellStart"/>
        <w:r w:rsidRPr="00A12662">
          <w:rPr>
            <w:rStyle w:val="Collegamentoipertestuale"/>
            <w:rFonts w:asciiTheme="minorHAnsi" w:hAnsiTheme="minorHAnsi"/>
            <w:b w:val="0"/>
            <w:sz w:val="20"/>
            <w:szCs w:val="20"/>
          </w:rPr>
          <w:t>Houphouët-Boigny</w:t>
        </w:r>
        <w:proofErr w:type="spellEnd"/>
      </w:hyperlink>
      <w:r w:rsidRPr="00A12662">
        <w:rPr>
          <w:rFonts w:asciiTheme="minorHAnsi" w:hAnsiTheme="minorHAnsi"/>
          <w:b w:val="0"/>
          <w:sz w:val="20"/>
          <w:szCs w:val="20"/>
        </w:rPr>
        <w:t xml:space="preserve"> favorì questo flusso introducendo la legge di libera proprietà della terra, con lo slogan "</w:t>
      </w:r>
      <w:r w:rsidRPr="00A12662">
        <w:rPr>
          <w:rFonts w:asciiTheme="minorHAnsi" w:hAnsiTheme="minorHAnsi"/>
          <w:b w:val="0"/>
          <w:i/>
          <w:iCs/>
          <w:sz w:val="20"/>
          <w:szCs w:val="20"/>
        </w:rPr>
        <w:t xml:space="preserve">the </w:t>
      </w:r>
      <w:proofErr w:type="spellStart"/>
      <w:r w:rsidRPr="00A12662">
        <w:rPr>
          <w:rFonts w:asciiTheme="minorHAnsi" w:hAnsiTheme="minorHAnsi"/>
          <w:b w:val="0"/>
          <w:i/>
          <w:iCs/>
          <w:sz w:val="20"/>
          <w:szCs w:val="20"/>
        </w:rPr>
        <w:t>land</w:t>
      </w:r>
      <w:proofErr w:type="spellEnd"/>
      <w:r w:rsidRPr="00A12662">
        <w:rPr>
          <w:rFonts w:asciiTheme="minorHAnsi" w:hAnsiTheme="minorHAnsi"/>
          <w:b w:val="0"/>
          <w:i/>
          <w:iCs/>
          <w:sz w:val="20"/>
          <w:szCs w:val="20"/>
        </w:rPr>
        <w:t xml:space="preserve"> </w:t>
      </w:r>
      <w:proofErr w:type="spellStart"/>
      <w:r w:rsidRPr="00A12662">
        <w:rPr>
          <w:rFonts w:asciiTheme="minorHAnsi" w:hAnsiTheme="minorHAnsi"/>
          <w:b w:val="0"/>
          <w:i/>
          <w:iCs/>
          <w:sz w:val="20"/>
          <w:szCs w:val="20"/>
        </w:rPr>
        <w:t>belongs</w:t>
      </w:r>
      <w:proofErr w:type="spellEnd"/>
      <w:r w:rsidRPr="00A12662">
        <w:rPr>
          <w:rFonts w:asciiTheme="minorHAnsi" w:hAnsiTheme="minorHAnsi"/>
          <w:b w:val="0"/>
          <w:i/>
          <w:iCs/>
          <w:sz w:val="20"/>
          <w:szCs w:val="20"/>
        </w:rPr>
        <w:t xml:space="preserve"> to </w:t>
      </w:r>
      <w:proofErr w:type="spellStart"/>
      <w:r w:rsidRPr="00A12662">
        <w:rPr>
          <w:rFonts w:asciiTheme="minorHAnsi" w:hAnsiTheme="minorHAnsi"/>
          <w:b w:val="0"/>
          <w:i/>
          <w:iCs/>
          <w:sz w:val="20"/>
          <w:szCs w:val="20"/>
        </w:rPr>
        <w:t>those</w:t>
      </w:r>
      <w:proofErr w:type="spellEnd"/>
      <w:r w:rsidRPr="00A12662">
        <w:rPr>
          <w:rFonts w:asciiTheme="minorHAnsi" w:hAnsiTheme="minorHAnsi"/>
          <w:b w:val="0"/>
          <w:i/>
          <w:iCs/>
          <w:sz w:val="20"/>
          <w:szCs w:val="20"/>
        </w:rPr>
        <w:t xml:space="preserve"> </w:t>
      </w:r>
      <w:proofErr w:type="spellStart"/>
      <w:r w:rsidRPr="00A12662">
        <w:rPr>
          <w:rFonts w:asciiTheme="minorHAnsi" w:hAnsiTheme="minorHAnsi"/>
          <w:b w:val="0"/>
          <w:i/>
          <w:iCs/>
          <w:sz w:val="20"/>
          <w:szCs w:val="20"/>
        </w:rPr>
        <w:t>that</w:t>
      </w:r>
      <w:proofErr w:type="spellEnd"/>
      <w:r w:rsidRPr="00A12662">
        <w:rPr>
          <w:rFonts w:asciiTheme="minorHAnsi" w:hAnsiTheme="minorHAnsi"/>
          <w:b w:val="0"/>
          <w:i/>
          <w:iCs/>
          <w:sz w:val="20"/>
          <w:szCs w:val="20"/>
        </w:rPr>
        <w:t xml:space="preserve"> </w:t>
      </w:r>
      <w:proofErr w:type="spellStart"/>
      <w:r w:rsidRPr="00A12662">
        <w:rPr>
          <w:rFonts w:asciiTheme="minorHAnsi" w:hAnsiTheme="minorHAnsi"/>
          <w:b w:val="0"/>
          <w:i/>
          <w:iCs/>
          <w:sz w:val="20"/>
          <w:szCs w:val="20"/>
        </w:rPr>
        <w:t>develop</w:t>
      </w:r>
      <w:proofErr w:type="spellEnd"/>
      <w:r w:rsidRPr="00A12662">
        <w:rPr>
          <w:rFonts w:asciiTheme="minorHAnsi" w:hAnsiTheme="minorHAnsi"/>
          <w:b w:val="0"/>
          <w:i/>
          <w:iCs/>
          <w:sz w:val="20"/>
          <w:szCs w:val="20"/>
        </w:rPr>
        <w:t xml:space="preserve"> </w:t>
      </w:r>
      <w:proofErr w:type="spellStart"/>
      <w:r w:rsidRPr="00A12662">
        <w:rPr>
          <w:rFonts w:asciiTheme="minorHAnsi" w:hAnsiTheme="minorHAnsi"/>
          <w:b w:val="0"/>
          <w:i/>
          <w:iCs/>
          <w:sz w:val="20"/>
          <w:szCs w:val="20"/>
        </w:rPr>
        <w:t>it</w:t>
      </w:r>
      <w:proofErr w:type="spellEnd"/>
      <w:r w:rsidRPr="00A12662">
        <w:rPr>
          <w:rFonts w:asciiTheme="minorHAnsi" w:hAnsiTheme="minorHAnsi"/>
          <w:b w:val="0"/>
          <w:sz w:val="20"/>
          <w:szCs w:val="20"/>
        </w:rPr>
        <w:t xml:space="preserve">" (la terra appartiene a coloro che la sviluppano). Oggi gli stranieri ammontano a circa il 25% della popolazione ivoriana e appartengono principalmente al gruppo etnico dei </w:t>
      </w:r>
      <w:hyperlink r:id="rId27" w:tooltip="Voltaici (la pagina non esiste)" w:history="1">
        <w:r w:rsidRPr="00A12662">
          <w:rPr>
            <w:rStyle w:val="Collegamentoipertestuale"/>
            <w:rFonts w:asciiTheme="minorHAnsi" w:hAnsiTheme="minorHAnsi"/>
            <w:b w:val="0"/>
            <w:sz w:val="20"/>
            <w:szCs w:val="20"/>
          </w:rPr>
          <w:t>Voltaici</w:t>
        </w:r>
      </w:hyperlink>
      <w:r w:rsidRPr="00A12662">
        <w:rPr>
          <w:rFonts w:asciiTheme="minorHAnsi" w:hAnsiTheme="minorHAnsi"/>
          <w:b w:val="0"/>
          <w:sz w:val="20"/>
          <w:szCs w:val="20"/>
        </w:rPr>
        <w:t xml:space="preserve"> e dei </w:t>
      </w:r>
      <w:hyperlink r:id="rId28" w:tooltip="Mandé del Nord (la pagina non esiste)" w:history="1">
        <w:proofErr w:type="spellStart"/>
        <w:r w:rsidRPr="00A12662">
          <w:rPr>
            <w:rStyle w:val="Collegamentoipertestuale"/>
            <w:rFonts w:asciiTheme="minorHAnsi" w:hAnsiTheme="minorHAnsi"/>
            <w:b w:val="0"/>
            <w:sz w:val="20"/>
            <w:szCs w:val="20"/>
          </w:rPr>
          <w:t>Mandé</w:t>
        </w:r>
        <w:proofErr w:type="spellEnd"/>
        <w:r w:rsidRPr="00A12662">
          <w:rPr>
            <w:rStyle w:val="Collegamentoipertestuale"/>
            <w:rFonts w:asciiTheme="minorHAnsi" w:hAnsiTheme="minorHAnsi"/>
            <w:b w:val="0"/>
            <w:sz w:val="20"/>
            <w:szCs w:val="20"/>
          </w:rPr>
          <w:t xml:space="preserve"> del Nord</w:t>
        </w:r>
      </w:hyperlink>
      <w:r w:rsidRPr="00A12662">
        <w:rPr>
          <w:rFonts w:asciiTheme="minorHAnsi" w:hAnsiTheme="minorHAnsi"/>
          <w:b w:val="0"/>
          <w:sz w:val="20"/>
          <w:szCs w:val="20"/>
        </w:rPr>
        <w:t xml:space="preserve">. Di questi, circa il 50% è nato nel Paese. Nel Paese si riscontra anche la presenza di cittadini di origine </w:t>
      </w:r>
      <w:hyperlink r:id="rId29" w:tooltip="Francesi" w:history="1">
        <w:r w:rsidRPr="00A12662">
          <w:rPr>
            <w:rStyle w:val="Collegamentoipertestuale"/>
            <w:rFonts w:asciiTheme="minorHAnsi" w:hAnsiTheme="minorHAnsi"/>
            <w:b w:val="0"/>
            <w:sz w:val="20"/>
            <w:szCs w:val="20"/>
          </w:rPr>
          <w:t>francese</w:t>
        </w:r>
      </w:hyperlink>
      <w:r w:rsidRPr="00A12662">
        <w:rPr>
          <w:rFonts w:asciiTheme="minorHAnsi" w:hAnsiTheme="minorHAnsi"/>
          <w:b w:val="0"/>
          <w:sz w:val="20"/>
          <w:szCs w:val="20"/>
        </w:rPr>
        <w:t xml:space="preserve"> e </w:t>
      </w:r>
      <w:hyperlink r:id="rId30" w:tooltip="Libanesi" w:history="1">
        <w:r w:rsidRPr="00A12662">
          <w:rPr>
            <w:rStyle w:val="Collegamentoipertestuale"/>
            <w:rFonts w:asciiTheme="minorHAnsi" w:hAnsiTheme="minorHAnsi"/>
            <w:b w:val="0"/>
            <w:sz w:val="20"/>
            <w:szCs w:val="20"/>
          </w:rPr>
          <w:t>libanese</w:t>
        </w:r>
      </w:hyperlink>
      <w:r w:rsidRPr="00A12662">
        <w:rPr>
          <w:rFonts w:asciiTheme="minorHAnsi" w:hAnsiTheme="minorHAnsi"/>
          <w:b w:val="0"/>
          <w:sz w:val="20"/>
          <w:szCs w:val="20"/>
        </w:rPr>
        <w:t xml:space="preserve">. Di fondamentale importanza, sempre nel merito della differenziazione etnica all'interno della Costa d'Avorio, il concetto di </w:t>
      </w:r>
      <w:hyperlink r:id="rId31" w:tooltip="Ivoirité" w:history="1">
        <w:proofErr w:type="spellStart"/>
        <w:r w:rsidRPr="00A12662">
          <w:rPr>
            <w:rStyle w:val="Collegamentoipertestuale"/>
            <w:rFonts w:asciiTheme="minorHAnsi" w:hAnsiTheme="minorHAnsi"/>
            <w:b w:val="0"/>
            <w:i/>
            <w:iCs/>
            <w:sz w:val="20"/>
            <w:szCs w:val="20"/>
          </w:rPr>
          <w:t>ivoirité</w:t>
        </w:r>
        <w:proofErr w:type="spellEnd"/>
      </w:hyperlink>
      <w:r w:rsidRPr="00A12662">
        <w:rPr>
          <w:rFonts w:asciiTheme="minorHAnsi" w:hAnsiTheme="minorHAnsi"/>
          <w:b w:val="0"/>
          <w:sz w:val="20"/>
          <w:szCs w:val="20"/>
        </w:rPr>
        <w:t xml:space="preserve"> (</w:t>
      </w:r>
      <w:proofErr w:type="spellStart"/>
      <w:r w:rsidRPr="00A12662">
        <w:rPr>
          <w:rFonts w:asciiTheme="minorHAnsi" w:hAnsiTheme="minorHAnsi"/>
          <w:b w:val="0"/>
          <w:sz w:val="20"/>
          <w:szCs w:val="20"/>
        </w:rPr>
        <w:t>ivorianità</w:t>
      </w:r>
      <w:proofErr w:type="spellEnd"/>
      <w:r w:rsidRPr="00A12662">
        <w:rPr>
          <w:rFonts w:asciiTheme="minorHAnsi" w:hAnsiTheme="minorHAnsi"/>
          <w:b w:val="0"/>
          <w:sz w:val="20"/>
          <w:szCs w:val="20"/>
        </w:rPr>
        <w:t xml:space="preserve">). Coniato nel corso della metà degli </w:t>
      </w:r>
      <w:hyperlink r:id="rId32" w:tooltip="Anni 1990" w:history="1">
        <w:r w:rsidRPr="00A12662">
          <w:rPr>
            <w:rStyle w:val="Collegamentoipertestuale"/>
            <w:rFonts w:asciiTheme="minorHAnsi" w:hAnsiTheme="minorHAnsi"/>
            <w:b w:val="0"/>
            <w:sz w:val="20"/>
            <w:szCs w:val="20"/>
          </w:rPr>
          <w:t>anni novanta</w:t>
        </w:r>
      </w:hyperlink>
      <w:r w:rsidRPr="00A12662">
        <w:rPr>
          <w:rFonts w:asciiTheme="minorHAnsi" w:hAnsiTheme="minorHAnsi"/>
          <w:b w:val="0"/>
          <w:sz w:val="20"/>
          <w:szCs w:val="20"/>
        </w:rPr>
        <w:t xml:space="preserve">, esso segna una linea di demarcazione fra i cittadini che appartengono alla tradizione socio-culturale nazionale e coloro che vi sono estranei. Suo promotore fu </w:t>
      </w:r>
      <w:hyperlink r:id="rId33" w:tooltip="Henri Konan Bédié" w:history="1">
        <w:r w:rsidRPr="00A12662">
          <w:rPr>
            <w:rStyle w:val="Collegamentoipertestuale"/>
            <w:rFonts w:asciiTheme="minorHAnsi" w:hAnsiTheme="minorHAnsi"/>
            <w:b w:val="0"/>
            <w:sz w:val="20"/>
            <w:szCs w:val="20"/>
          </w:rPr>
          <w:t xml:space="preserve">Henri Konan </w:t>
        </w:r>
        <w:proofErr w:type="spellStart"/>
        <w:r w:rsidRPr="00A12662">
          <w:rPr>
            <w:rStyle w:val="Collegamentoipertestuale"/>
            <w:rFonts w:asciiTheme="minorHAnsi" w:hAnsiTheme="minorHAnsi"/>
            <w:b w:val="0"/>
            <w:sz w:val="20"/>
            <w:szCs w:val="20"/>
          </w:rPr>
          <w:t>Bédié</w:t>
        </w:r>
        <w:proofErr w:type="spellEnd"/>
      </w:hyperlink>
      <w:r w:rsidRPr="00A12662">
        <w:rPr>
          <w:rFonts w:asciiTheme="minorHAnsi" w:hAnsiTheme="minorHAnsi"/>
          <w:b w:val="0"/>
          <w:sz w:val="20"/>
          <w:szCs w:val="20"/>
        </w:rPr>
        <w:t xml:space="preserve">, capo politico del </w:t>
      </w:r>
      <w:hyperlink r:id="rId34" w:tooltip="Partito Democratico della Costa d'Avorio" w:history="1">
        <w:r w:rsidRPr="00A12662">
          <w:rPr>
            <w:rStyle w:val="Collegamentoipertestuale"/>
            <w:rFonts w:asciiTheme="minorHAnsi" w:hAnsiTheme="minorHAnsi"/>
            <w:b w:val="0"/>
            <w:sz w:val="20"/>
            <w:szCs w:val="20"/>
          </w:rPr>
          <w:t>Partito Democratico della Costa d'Avorio</w:t>
        </w:r>
      </w:hyperlink>
      <w:r w:rsidRPr="00A12662">
        <w:rPr>
          <w:rFonts w:asciiTheme="minorHAnsi" w:hAnsiTheme="minorHAnsi"/>
          <w:b w:val="0"/>
          <w:sz w:val="20"/>
          <w:szCs w:val="20"/>
        </w:rPr>
        <w:t xml:space="preserve">, che per mezzo di un gruppo di lavoro di intellettuali indigeni riuscì a sviluppare questo sistema di identificazione, delineando così le caratteristiche proprie -secondo questo pensiero- del popolo ivoriano. Questo provocò la guerra civile e il colpo di Stato del 2000, con la divisione tra Nord musulmano e Sud cristiano. </w:t>
      </w:r>
    </w:p>
    <w:p w:rsidR="00A12662" w:rsidRDefault="00A12662" w:rsidP="00A12662">
      <w:pPr>
        <w:pStyle w:val="Titolo3"/>
        <w:rPr>
          <w:rFonts w:asciiTheme="minorHAnsi" w:hAnsiTheme="minorHAnsi"/>
          <w:b w:val="0"/>
          <w:sz w:val="20"/>
        </w:rPr>
      </w:pPr>
      <w:r w:rsidRPr="00A12662">
        <w:rPr>
          <w:rFonts w:asciiTheme="minorHAnsi" w:hAnsiTheme="minorHAnsi"/>
          <w:b w:val="0"/>
          <w:i/>
          <w:sz w:val="20"/>
        </w:rPr>
        <w:t xml:space="preserve">Lingue: </w:t>
      </w:r>
      <w:r w:rsidRPr="00A12662">
        <w:rPr>
          <w:rFonts w:asciiTheme="minorHAnsi" w:hAnsiTheme="minorHAnsi"/>
          <w:b w:val="0"/>
          <w:sz w:val="20"/>
        </w:rPr>
        <w:t xml:space="preserve">La lingua ufficiale della Costa d'Avorio è il </w:t>
      </w:r>
      <w:hyperlink r:id="rId35" w:tooltip="Lingua francese" w:history="1">
        <w:r w:rsidRPr="00A12662">
          <w:rPr>
            <w:rStyle w:val="Collegamentoipertestuale"/>
            <w:rFonts w:asciiTheme="minorHAnsi" w:hAnsiTheme="minorHAnsi"/>
            <w:b w:val="0"/>
            <w:sz w:val="20"/>
          </w:rPr>
          <w:t>francese</w:t>
        </w:r>
      </w:hyperlink>
      <w:r w:rsidRPr="00A12662">
        <w:rPr>
          <w:rFonts w:asciiTheme="minorHAnsi" w:hAnsiTheme="minorHAnsi"/>
          <w:b w:val="0"/>
          <w:sz w:val="20"/>
        </w:rPr>
        <w:t xml:space="preserve"> che è parlato da circa il 70% della popolazione</w:t>
      </w:r>
      <w:hyperlink r:id="rId36" w:anchor="cite_note-5" w:history="1">
        <w:r w:rsidRPr="00A12662">
          <w:rPr>
            <w:rStyle w:val="Collegamentoipertestuale"/>
            <w:rFonts w:asciiTheme="minorHAnsi" w:hAnsiTheme="minorHAnsi"/>
            <w:b w:val="0"/>
            <w:sz w:val="20"/>
            <w:vertAlign w:val="superscript"/>
          </w:rPr>
          <w:t>[5]</w:t>
        </w:r>
      </w:hyperlink>
      <w:r w:rsidRPr="00A12662">
        <w:rPr>
          <w:rFonts w:asciiTheme="minorHAnsi" w:hAnsiTheme="minorHAnsi"/>
          <w:b w:val="0"/>
          <w:sz w:val="20"/>
        </w:rPr>
        <w:t xml:space="preserve">. Il restante 30% parla altre lingue locali; le più diffuse sono il </w:t>
      </w:r>
      <w:hyperlink r:id="rId37" w:tooltip="Lingua baulé (la pagina non esiste)" w:history="1">
        <w:proofErr w:type="spellStart"/>
        <w:r w:rsidRPr="00A12662">
          <w:rPr>
            <w:rStyle w:val="Collegamentoipertestuale"/>
            <w:rFonts w:asciiTheme="minorHAnsi" w:hAnsiTheme="minorHAnsi"/>
            <w:b w:val="0"/>
            <w:sz w:val="20"/>
          </w:rPr>
          <w:t>baulé</w:t>
        </w:r>
        <w:proofErr w:type="spellEnd"/>
      </w:hyperlink>
      <w:r w:rsidRPr="00A12662">
        <w:rPr>
          <w:rFonts w:asciiTheme="minorHAnsi" w:hAnsiTheme="minorHAnsi"/>
          <w:b w:val="0"/>
          <w:sz w:val="20"/>
        </w:rPr>
        <w:t xml:space="preserve">, il </w:t>
      </w:r>
      <w:hyperlink r:id="rId38" w:tooltip="Lingua dioula" w:history="1">
        <w:proofErr w:type="spellStart"/>
        <w:r w:rsidRPr="00A12662">
          <w:rPr>
            <w:rStyle w:val="Collegamentoipertestuale"/>
            <w:rFonts w:asciiTheme="minorHAnsi" w:hAnsiTheme="minorHAnsi"/>
            <w:b w:val="0"/>
            <w:sz w:val="20"/>
          </w:rPr>
          <w:t>dioula</w:t>
        </w:r>
        <w:proofErr w:type="spellEnd"/>
      </w:hyperlink>
      <w:r w:rsidRPr="00A12662">
        <w:rPr>
          <w:rFonts w:asciiTheme="minorHAnsi" w:hAnsiTheme="minorHAnsi"/>
          <w:b w:val="0"/>
          <w:sz w:val="20"/>
        </w:rPr>
        <w:t xml:space="preserve"> e </w:t>
      </w:r>
      <w:proofErr w:type="spellStart"/>
      <w:r w:rsidRPr="00A12662">
        <w:rPr>
          <w:rFonts w:asciiTheme="minorHAnsi" w:hAnsiTheme="minorHAnsi"/>
          <w:b w:val="0"/>
          <w:sz w:val="20"/>
        </w:rPr>
        <w:t>l'</w:t>
      </w:r>
      <w:hyperlink r:id="rId39" w:tooltip="Lingua agni (la pagina non esiste)" w:history="1">
        <w:r w:rsidRPr="00A12662">
          <w:rPr>
            <w:rStyle w:val="Collegamentoipertestuale"/>
            <w:rFonts w:asciiTheme="minorHAnsi" w:hAnsiTheme="minorHAnsi"/>
            <w:b w:val="0"/>
            <w:sz w:val="20"/>
          </w:rPr>
          <w:t>agni</w:t>
        </w:r>
        <w:proofErr w:type="spellEnd"/>
      </w:hyperlink>
      <w:r w:rsidRPr="00A12662">
        <w:rPr>
          <w:rFonts w:asciiTheme="minorHAnsi" w:hAnsiTheme="minorHAnsi"/>
          <w:b w:val="0"/>
          <w:sz w:val="20"/>
        </w:rPr>
        <w:t>.</w:t>
      </w:r>
    </w:p>
    <w:p w:rsidR="00A12662" w:rsidRDefault="00A12662" w:rsidP="00A12662">
      <w:pPr>
        <w:pStyle w:val="Titolo3"/>
        <w:rPr>
          <w:rFonts w:asciiTheme="minorHAnsi" w:hAnsiTheme="minorHAnsi"/>
          <w:b w:val="0"/>
          <w:sz w:val="20"/>
        </w:rPr>
      </w:pPr>
      <w:r w:rsidRPr="00A12662">
        <w:rPr>
          <w:rFonts w:asciiTheme="minorHAnsi" w:hAnsiTheme="minorHAnsi"/>
          <w:b w:val="0"/>
          <w:i/>
          <w:sz w:val="20"/>
        </w:rPr>
        <w:t>Religione:</w:t>
      </w:r>
      <w:r w:rsidRPr="00A12662">
        <w:t xml:space="preserve"> </w:t>
      </w:r>
      <w:r w:rsidRPr="00A12662">
        <w:rPr>
          <w:rFonts w:asciiTheme="minorHAnsi" w:hAnsiTheme="minorHAnsi"/>
          <w:b w:val="0"/>
          <w:sz w:val="20"/>
        </w:rPr>
        <w:t>La religione tradizionale è l'islam, diffuso in circa il 39% della popolazione. A seguire i cattolici con il 22%, gli evangelici con il 12%, gli animisti con il 4%. Il restante 24% pratica altre religioni o si dichiara ateo</w:t>
      </w:r>
      <w:hyperlink r:id="rId40" w:anchor="cite_note-6" w:history="1">
        <w:r w:rsidRPr="00A12662">
          <w:rPr>
            <w:rStyle w:val="Collegamentoipertestuale"/>
            <w:rFonts w:asciiTheme="minorHAnsi" w:hAnsiTheme="minorHAnsi"/>
            <w:b w:val="0"/>
            <w:sz w:val="20"/>
            <w:vertAlign w:val="superscript"/>
          </w:rPr>
          <w:t>[6]</w:t>
        </w:r>
      </w:hyperlink>
      <w:hyperlink r:id="rId41" w:anchor="cite_note-7" w:history="1">
        <w:r w:rsidRPr="00A12662">
          <w:rPr>
            <w:rStyle w:val="Collegamentoipertestuale"/>
            <w:rFonts w:asciiTheme="minorHAnsi" w:hAnsiTheme="minorHAnsi"/>
            <w:b w:val="0"/>
            <w:sz w:val="20"/>
            <w:vertAlign w:val="superscript"/>
          </w:rPr>
          <w:t>[7]</w:t>
        </w:r>
      </w:hyperlink>
      <w:r w:rsidRPr="00A12662">
        <w:rPr>
          <w:rFonts w:asciiTheme="minorHAnsi" w:hAnsiTheme="minorHAnsi"/>
          <w:b w:val="0"/>
          <w:sz w:val="20"/>
        </w:rPr>
        <w:t>.</w:t>
      </w:r>
    </w:p>
    <w:p w:rsidR="00A12662" w:rsidRDefault="00A12662" w:rsidP="00A12662">
      <w:pPr>
        <w:pStyle w:val="Titolo3"/>
        <w:rPr>
          <w:rFonts w:asciiTheme="minorHAnsi" w:hAnsiTheme="minorHAnsi"/>
          <w:b w:val="0"/>
          <w:i/>
          <w:sz w:val="20"/>
        </w:rPr>
      </w:pPr>
      <w:r w:rsidRPr="00A12662">
        <w:rPr>
          <w:rFonts w:asciiTheme="minorHAnsi" w:hAnsiTheme="minorHAnsi"/>
          <w:b w:val="0"/>
          <w:i/>
          <w:sz w:val="20"/>
        </w:rPr>
        <w:t xml:space="preserve">Ordinamento statale, economia e politica: </w:t>
      </w:r>
    </w:p>
    <w:p w:rsidR="00A12662" w:rsidRPr="00A12662" w:rsidRDefault="00A12662" w:rsidP="00A12662">
      <w:pPr>
        <w:pStyle w:val="Titolo3"/>
        <w:numPr>
          <w:ilvl w:val="0"/>
          <w:numId w:val="3"/>
        </w:numPr>
        <w:rPr>
          <w:sz w:val="20"/>
        </w:rPr>
      </w:pPr>
      <w:r w:rsidRPr="00A12662">
        <w:rPr>
          <w:rStyle w:val="mw-headline"/>
          <w:sz w:val="20"/>
        </w:rPr>
        <w:t>Suddivisione amministrativa</w:t>
      </w:r>
    </w:p>
    <w:p w:rsidR="00A12662" w:rsidRPr="00A12662" w:rsidRDefault="00A12662" w:rsidP="00A12662">
      <w:pPr>
        <w:pStyle w:val="NormaleWeb"/>
        <w:rPr>
          <w:rFonts w:asciiTheme="minorHAnsi" w:hAnsiTheme="minorHAnsi"/>
          <w:sz w:val="20"/>
          <w:szCs w:val="20"/>
        </w:rPr>
      </w:pPr>
      <w:r w:rsidRPr="00A12662">
        <w:rPr>
          <w:rFonts w:asciiTheme="minorHAnsi" w:hAnsiTheme="minorHAnsi"/>
          <w:sz w:val="20"/>
          <w:szCs w:val="20"/>
        </w:rPr>
        <w:t xml:space="preserve">La Costa d'Avorio si articola in cinque distinte suddivisioni territoriali: </w:t>
      </w:r>
    </w:p>
    <w:p w:rsidR="00A12662" w:rsidRPr="00A12662" w:rsidRDefault="00A12662" w:rsidP="00A12662">
      <w:pPr>
        <w:numPr>
          <w:ilvl w:val="0"/>
          <w:numId w:val="2"/>
        </w:numPr>
        <w:spacing w:before="100" w:beforeAutospacing="1" w:after="100" w:afterAutospacing="1" w:line="240" w:lineRule="auto"/>
        <w:rPr>
          <w:sz w:val="20"/>
          <w:szCs w:val="20"/>
        </w:rPr>
      </w:pPr>
      <w:r w:rsidRPr="00A12662">
        <w:rPr>
          <w:sz w:val="20"/>
          <w:szCs w:val="20"/>
        </w:rPr>
        <w:t xml:space="preserve">14 </w:t>
      </w:r>
      <w:hyperlink r:id="rId42" w:tooltip="Distretti della Costa d'Avorio" w:history="1">
        <w:r w:rsidRPr="00A12662">
          <w:rPr>
            <w:rStyle w:val="Collegamentoipertestuale"/>
            <w:sz w:val="20"/>
            <w:szCs w:val="20"/>
          </w:rPr>
          <w:t>distretti</w:t>
        </w:r>
      </w:hyperlink>
      <w:r w:rsidRPr="00A12662">
        <w:rPr>
          <w:sz w:val="20"/>
          <w:szCs w:val="20"/>
        </w:rPr>
        <w:t xml:space="preserve">, istituti nel </w:t>
      </w:r>
      <w:hyperlink r:id="rId43" w:tooltip="2011" w:history="1">
        <w:r w:rsidRPr="00A12662">
          <w:rPr>
            <w:rStyle w:val="Collegamentoipertestuale"/>
            <w:sz w:val="20"/>
            <w:szCs w:val="20"/>
          </w:rPr>
          <w:t>2011</w:t>
        </w:r>
      </w:hyperlink>
      <w:r w:rsidRPr="00A12662">
        <w:rPr>
          <w:sz w:val="20"/>
          <w:szCs w:val="20"/>
        </w:rPr>
        <w:t>;</w:t>
      </w:r>
    </w:p>
    <w:p w:rsidR="00A12662" w:rsidRPr="00A12662" w:rsidRDefault="00A12662" w:rsidP="00A12662">
      <w:pPr>
        <w:numPr>
          <w:ilvl w:val="0"/>
          <w:numId w:val="2"/>
        </w:numPr>
        <w:spacing w:before="100" w:beforeAutospacing="1" w:after="100" w:afterAutospacing="1" w:line="240" w:lineRule="auto"/>
        <w:rPr>
          <w:sz w:val="20"/>
          <w:szCs w:val="20"/>
        </w:rPr>
      </w:pPr>
      <w:r w:rsidRPr="00A12662">
        <w:rPr>
          <w:sz w:val="20"/>
          <w:szCs w:val="20"/>
        </w:rPr>
        <w:lastRenderedPageBreak/>
        <w:t xml:space="preserve">31 </w:t>
      </w:r>
      <w:hyperlink r:id="rId44" w:tooltip="Regioni della Costa d'Avorio" w:history="1">
        <w:r w:rsidRPr="00A12662">
          <w:rPr>
            <w:rStyle w:val="Collegamentoipertestuale"/>
            <w:sz w:val="20"/>
            <w:szCs w:val="20"/>
          </w:rPr>
          <w:t>regioni</w:t>
        </w:r>
      </w:hyperlink>
      <w:r w:rsidRPr="00A12662">
        <w:rPr>
          <w:sz w:val="20"/>
          <w:szCs w:val="20"/>
        </w:rPr>
        <w:t>, che hanno costituito la suddivisione di primo livello del Paese fino al 2011, quando sono divenute articolazioni dei distretti;</w:t>
      </w:r>
    </w:p>
    <w:p w:rsidR="00A12662" w:rsidRPr="00A12662" w:rsidRDefault="00A12662" w:rsidP="00A12662">
      <w:pPr>
        <w:numPr>
          <w:ilvl w:val="0"/>
          <w:numId w:val="2"/>
        </w:numPr>
        <w:spacing w:before="100" w:beforeAutospacing="1" w:after="100" w:afterAutospacing="1" w:line="240" w:lineRule="auto"/>
        <w:rPr>
          <w:sz w:val="20"/>
          <w:szCs w:val="20"/>
        </w:rPr>
      </w:pPr>
      <w:r w:rsidRPr="00A12662">
        <w:rPr>
          <w:sz w:val="20"/>
          <w:szCs w:val="20"/>
        </w:rPr>
        <w:t xml:space="preserve">105 </w:t>
      </w:r>
      <w:hyperlink r:id="rId45" w:tooltip="Dipartimenti della Costa d'Avorio" w:history="1">
        <w:r w:rsidRPr="00A12662">
          <w:rPr>
            <w:rStyle w:val="Collegamentoipertestuale"/>
            <w:sz w:val="20"/>
            <w:szCs w:val="20"/>
          </w:rPr>
          <w:t>dipartimenti</w:t>
        </w:r>
      </w:hyperlink>
      <w:r w:rsidRPr="00A12662">
        <w:rPr>
          <w:sz w:val="20"/>
          <w:szCs w:val="20"/>
        </w:rPr>
        <w:t>;</w:t>
      </w:r>
    </w:p>
    <w:p w:rsidR="00A12662" w:rsidRPr="00A12662" w:rsidRDefault="00A12662" w:rsidP="00A12662">
      <w:pPr>
        <w:numPr>
          <w:ilvl w:val="0"/>
          <w:numId w:val="2"/>
        </w:numPr>
        <w:spacing w:before="100" w:beforeAutospacing="1" w:after="100" w:afterAutospacing="1" w:line="240" w:lineRule="auto"/>
        <w:rPr>
          <w:sz w:val="20"/>
          <w:szCs w:val="20"/>
        </w:rPr>
      </w:pPr>
      <w:r w:rsidRPr="00A12662">
        <w:rPr>
          <w:sz w:val="20"/>
          <w:szCs w:val="20"/>
        </w:rPr>
        <w:t>510 sottoprefetture;</w:t>
      </w:r>
    </w:p>
    <w:p w:rsidR="00A12662" w:rsidRDefault="00A12662" w:rsidP="00A12662">
      <w:pPr>
        <w:numPr>
          <w:ilvl w:val="0"/>
          <w:numId w:val="2"/>
        </w:numPr>
        <w:spacing w:before="100" w:beforeAutospacing="1" w:after="100" w:afterAutospacing="1" w:line="240" w:lineRule="auto"/>
        <w:rPr>
          <w:sz w:val="20"/>
          <w:szCs w:val="20"/>
        </w:rPr>
      </w:pPr>
      <w:r w:rsidRPr="00A12662">
        <w:rPr>
          <w:sz w:val="20"/>
          <w:szCs w:val="20"/>
        </w:rPr>
        <w:t>più di mille comuni e ottomila villaggi.</w:t>
      </w:r>
    </w:p>
    <w:p w:rsidR="00D44A56" w:rsidRDefault="00A12662" w:rsidP="00D44A56">
      <w:pPr>
        <w:pStyle w:val="Paragrafoelenco"/>
        <w:numPr>
          <w:ilvl w:val="0"/>
          <w:numId w:val="3"/>
        </w:numPr>
        <w:spacing w:before="100" w:beforeAutospacing="1" w:after="100" w:afterAutospacing="1" w:line="240" w:lineRule="auto"/>
        <w:rPr>
          <w:rFonts w:eastAsia="Times New Roman" w:cs="Times New Roman"/>
          <w:sz w:val="20"/>
          <w:szCs w:val="24"/>
          <w:lang w:eastAsia="it-IT"/>
        </w:rPr>
      </w:pPr>
      <w:r w:rsidRPr="00A12662">
        <w:rPr>
          <w:rFonts w:eastAsia="Times New Roman" w:cs="Times New Roman"/>
          <w:sz w:val="20"/>
          <w:szCs w:val="24"/>
          <w:lang w:eastAsia="it-IT"/>
        </w:rPr>
        <w:t xml:space="preserve">La Costa d'Avorio possiede una delle economie più prospere dell'Africa, benché fragile poiché basata principalmente sull'esportazione di </w:t>
      </w:r>
      <w:hyperlink r:id="rId46" w:tooltip="Materie prime" w:history="1">
        <w:r w:rsidRPr="00A12662">
          <w:rPr>
            <w:rFonts w:eastAsia="Times New Roman" w:cs="Times New Roman"/>
            <w:color w:val="0000FF"/>
            <w:sz w:val="20"/>
            <w:szCs w:val="24"/>
            <w:u w:val="single"/>
            <w:lang w:eastAsia="it-IT"/>
          </w:rPr>
          <w:t>materie prime</w:t>
        </w:r>
      </w:hyperlink>
      <w:r w:rsidRPr="00A12662">
        <w:rPr>
          <w:rFonts w:eastAsia="Times New Roman" w:cs="Times New Roman"/>
          <w:sz w:val="20"/>
          <w:szCs w:val="24"/>
          <w:lang w:eastAsia="it-IT"/>
        </w:rPr>
        <w:t>.</w:t>
      </w:r>
      <w:r w:rsidRPr="00A12662">
        <w:rPr>
          <w:rFonts w:eastAsia="Times New Roman" w:cs="Times New Roman"/>
          <w:sz w:val="20"/>
          <w:szCs w:val="24"/>
          <w:lang w:eastAsia="it-IT"/>
        </w:rPr>
        <w:br/>
        <w:t xml:space="preserve">Il suo mercato dipende pesantemente dal settore </w:t>
      </w:r>
      <w:hyperlink r:id="rId47" w:tooltip="Agricoltura" w:history="1">
        <w:r w:rsidRPr="00A12662">
          <w:rPr>
            <w:rFonts w:eastAsia="Times New Roman" w:cs="Times New Roman"/>
            <w:color w:val="0000FF"/>
            <w:sz w:val="20"/>
            <w:szCs w:val="24"/>
            <w:u w:val="single"/>
            <w:lang w:eastAsia="it-IT"/>
          </w:rPr>
          <w:t>agricolo</w:t>
        </w:r>
      </w:hyperlink>
      <w:r w:rsidRPr="00A12662">
        <w:rPr>
          <w:rFonts w:eastAsia="Times New Roman" w:cs="Times New Roman"/>
          <w:sz w:val="20"/>
          <w:szCs w:val="24"/>
          <w:lang w:eastAsia="it-IT"/>
        </w:rPr>
        <w:t xml:space="preserve">; infatti quasi il 70% del popolo ivoriano è impiegato in qualche forma di attività agricola. Conseguentemente, l'economia è altamente sensibile alle fluttuazioni dei prezzi internazionali di questi prodotti e alle condizioni </w:t>
      </w:r>
      <w:hyperlink r:id="rId48" w:tooltip="Meteorologia" w:history="1">
        <w:r w:rsidRPr="00A12662">
          <w:rPr>
            <w:rFonts w:eastAsia="Times New Roman" w:cs="Times New Roman"/>
            <w:color w:val="0000FF"/>
            <w:sz w:val="20"/>
            <w:szCs w:val="24"/>
            <w:u w:val="single"/>
            <w:lang w:eastAsia="it-IT"/>
          </w:rPr>
          <w:t>meteorologiche</w:t>
        </w:r>
      </w:hyperlink>
      <w:r w:rsidRPr="00A12662">
        <w:rPr>
          <w:rFonts w:eastAsia="Times New Roman" w:cs="Times New Roman"/>
          <w:sz w:val="20"/>
          <w:szCs w:val="24"/>
          <w:lang w:eastAsia="it-IT"/>
        </w:rPr>
        <w:t xml:space="preserve">. Dall'indipendenza del </w:t>
      </w:r>
      <w:hyperlink r:id="rId49" w:tooltip="1960" w:history="1">
        <w:r w:rsidRPr="00A12662">
          <w:rPr>
            <w:rFonts w:eastAsia="Times New Roman" w:cs="Times New Roman"/>
            <w:color w:val="0000FF"/>
            <w:sz w:val="20"/>
            <w:szCs w:val="24"/>
            <w:u w:val="single"/>
            <w:lang w:eastAsia="it-IT"/>
          </w:rPr>
          <w:t>1960</w:t>
        </w:r>
      </w:hyperlink>
      <w:r w:rsidRPr="00A12662">
        <w:rPr>
          <w:rFonts w:eastAsia="Times New Roman" w:cs="Times New Roman"/>
          <w:sz w:val="20"/>
          <w:szCs w:val="24"/>
          <w:lang w:eastAsia="it-IT"/>
        </w:rPr>
        <w:t xml:space="preserve"> fino ai primi </w:t>
      </w:r>
      <w:hyperlink r:id="rId50" w:tooltip="Anni 1980" w:history="1">
        <w:r w:rsidRPr="00A12662">
          <w:rPr>
            <w:rFonts w:eastAsia="Times New Roman" w:cs="Times New Roman"/>
            <w:color w:val="0000FF"/>
            <w:sz w:val="20"/>
            <w:szCs w:val="24"/>
            <w:u w:val="single"/>
            <w:lang w:eastAsia="it-IT"/>
          </w:rPr>
          <w:t>anni ottanta</w:t>
        </w:r>
      </w:hyperlink>
      <w:r w:rsidRPr="00A12662">
        <w:rPr>
          <w:rFonts w:eastAsia="Times New Roman" w:cs="Times New Roman"/>
          <w:sz w:val="20"/>
          <w:szCs w:val="24"/>
          <w:lang w:eastAsia="it-IT"/>
        </w:rPr>
        <w:t xml:space="preserve"> il paese godette di un lungo periodo di notevole sviluppo economico, conquistandosi in tal modo un posto tra i paesi in via di sviluppo a medio reddito. Negli anni successivi l'economia subì però un forte arresto a causa del crollo dei prezzi dei principali prodotti d'esportazione e subì ulteriori danni a causa della siccità che interessò il paese. Fu inaugurato un programma di </w:t>
      </w:r>
      <w:hyperlink r:id="rId51" w:tooltip="Privatizzazione" w:history="1">
        <w:r w:rsidRPr="00A12662">
          <w:rPr>
            <w:rFonts w:eastAsia="Times New Roman" w:cs="Times New Roman"/>
            <w:color w:val="0000FF"/>
            <w:sz w:val="20"/>
            <w:szCs w:val="24"/>
            <w:u w:val="single"/>
            <w:lang w:eastAsia="it-IT"/>
          </w:rPr>
          <w:t>privatizzazione</w:t>
        </w:r>
      </w:hyperlink>
      <w:r w:rsidRPr="00A12662">
        <w:rPr>
          <w:rFonts w:eastAsia="Times New Roman" w:cs="Times New Roman"/>
          <w:sz w:val="20"/>
          <w:szCs w:val="24"/>
          <w:lang w:eastAsia="it-IT"/>
        </w:rPr>
        <w:t xml:space="preserve"> e il governo tentò, senza successo, di differenziare l'economia nazionale. Nonostante tutti questi sforzi, la Costa d'Avorio continuò a dipendere ancora in gran parte dall'agricoltura e dalle attività a essa collegate; a tutt'oggi quelle stesse attività danno lavoro a circa il 68% della popolazione del paese. Oltre a caffè, cacao e olio di palma, lo stato produce ed esporta grandi quantità di </w:t>
      </w:r>
      <w:hyperlink r:id="rId52" w:tooltip="Banana" w:history="1">
        <w:r w:rsidRPr="00A12662">
          <w:rPr>
            <w:rFonts w:eastAsia="Times New Roman" w:cs="Times New Roman"/>
            <w:color w:val="0000FF"/>
            <w:sz w:val="20"/>
            <w:szCs w:val="24"/>
            <w:u w:val="single"/>
            <w:lang w:eastAsia="it-IT"/>
          </w:rPr>
          <w:t>banane</w:t>
        </w:r>
      </w:hyperlink>
      <w:r w:rsidRPr="00A12662">
        <w:rPr>
          <w:rFonts w:eastAsia="Times New Roman" w:cs="Times New Roman"/>
          <w:sz w:val="20"/>
          <w:szCs w:val="24"/>
          <w:lang w:eastAsia="it-IT"/>
        </w:rPr>
        <w:t xml:space="preserve"> e </w:t>
      </w:r>
      <w:hyperlink r:id="rId53" w:tooltip="Ananas" w:history="1">
        <w:r w:rsidRPr="00A12662">
          <w:rPr>
            <w:rFonts w:eastAsia="Times New Roman" w:cs="Times New Roman"/>
            <w:color w:val="0000FF"/>
            <w:sz w:val="20"/>
            <w:szCs w:val="24"/>
            <w:u w:val="single"/>
            <w:lang w:eastAsia="it-IT"/>
          </w:rPr>
          <w:t>ananas</w:t>
        </w:r>
      </w:hyperlink>
      <w:r w:rsidRPr="00A12662">
        <w:rPr>
          <w:rFonts w:eastAsia="Times New Roman" w:cs="Times New Roman"/>
          <w:sz w:val="20"/>
          <w:szCs w:val="24"/>
          <w:lang w:eastAsia="it-IT"/>
        </w:rPr>
        <w:t xml:space="preserve"> (soprattutto nell'</w:t>
      </w:r>
      <w:hyperlink r:id="rId54" w:tooltip="Unione europea" w:history="1">
        <w:r w:rsidRPr="00A12662">
          <w:rPr>
            <w:rFonts w:eastAsia="Times New Roman" w:cs="Times New Roman"/>
            <w:color w:val="0000FF"/>
            <w:sz w:val="20"/>
            <w:szCs w:val="24"/>
            <w:u w:val="single"/>
            <w:lang w:eastAsia="it-IT"/>
          </w:rPr>
          <w:t>Unione europea</w:t>
        </w:r>
      </w:hyperlink>
      <w:r w:rsidRPr="00A12662">
        <w:rPr>
          <w:rFonts w:eastAsia="Times New Roman" w:cs="Times New Roman"/>
          <w:sz w:val="20"/>
          <w:szCs w:val="24"/>
          <w:lang w:eastAsia="it-IT"/>
        </w:rPr>
        <w:t xml:space="preserve">), </w:t>
      </w:r>
      <w:hyperlink r:id="rId55" w:tooltip="Noce (frutto)" w:history="1">
        <w:r w:rsidRPr="00A12662">
          <w:rPr>
            <w:rFonts w:eastAsia="Times New Roman" w:cs="Times New Roman"/>
            <w:color w:val="0000FF"/>
            <w:sz w:val="20"/>
            <w:szCs w:val="24"/>
            <w:u w:val="single"/>
            <w:lang w:eastAsia="it-IT"/>
          </w:rPr>
          <w:t>noci</w:t>
        </w:r>
      </w:hyperlink>
      <w:r w:rsidRPr="00A12662">
        <w:rPr>
          <w:rFonts w:eastAsia="Times New Roman" w:cs="Times New Roman"/>
          <w:sz w:val="20"/>
          <w:szCs w:val="24"/>
          <w:lang w:eastAsia="it-IT"/>
        </w:rPr>
        <w:t xml:space="preserve">, </w:t>
      </w:r>
      <w:hyperlink r:id="rId56" w:tooltip="Saccharum officinarum" w:history="1">
        <w:r w:rsidRPr="00A12662">
          <w:rPr>
            <w:rFonts w:eastAsia="Times New Roman" w:cs="Times New Roman"/>
            <w:color w:val="0000FF"/>
            <w:sz w:val="20"/>
            <w:szCs w:val="24"/>
            <w:u w:val="single"/>
            <w:lang w:eastAsia="it-IT"/>
          </w:rPr>
          <w:t>canna da zucchero</w:t>
        </w:r>
      </w:hyperlink>
      <w:r w:rsidRPr="00A12662">
        <w:rPr>
          <w:rFonts w:eastAsia="Times New Roman" w:cs="Times New Roman"/>
          <w:sz w:val="20"/>
          <w:szCs w:val="24"/>
          <w:lang w:eastAsia="it-IT"/>
        </w:rPr>
        <w:t xml:space="preserve">, </w:t>
      </w:r>
      <w:hyperlink r:id="rId57" w:tooltip="Cotone (fibra)" w:history="1">
        <w:r w:rsidRPr="00A12662">
          <w:rPr>
            <w:rFonts w:eastAsia="Times New Roman" w:cs="Times New Roman"/>
            <w:color w:val="0000FF"/>
            <w:sz w:val="20"/>
            <w:szCs w:val="24"/>
            <w:u w:val="single"/>
            <w:lang w:eastAsia="it-IT"/>
          </w:rPr>
          <w:t>cotone</w:t>
        </w:r>
      </w:hyperlink>
      <w:r w:rsidRPr="00A12662">
        <w:rPr>
          <w:rFonts w:eastAsia="Times New Roman" w:cs="Times New Roman"/>
          <w:sz w:val="20"/>
          <w:szCs w:val="24"/>
          <w:lang w:eastAsia="it-IT"/>
        </w:rPr>
        <w:t xml:space="preserve">, </w:t>
      </w:r>
      <w:hyperlink r:id="rId58" w:tooltip="Sesamum indicum" w:history="1">
        <w:r w:rsidRPr="00A12662">
          <w:rPr>
            <w:rFonts w:eastAsia="Times New Roman" w:cs="Times New Roman"/>
            <w:color w:val="0000FF"/>
            <w:sz w:val="20"/>
            <w:szCs w:val="24"/>
            <w:u w:val="single"/>
            <w:lang w:eastAsia="it-IT"/>
          </w:rPr>
          <w:t>sesamo</w:t>
        </w:r>
      </w:hyperlink>
      <w:r w:rsidRPr="00A12662">
        <w:rPr>
          <w:rFonts w:eastAsia="Times New Roman" w:cs="Times New Roman"/>
          <w:sz w:val="20"/>
          <w:szCs w:val="24"/>
          <w:lang w:eastAsia="it-IT"/>
        </w:rPr>
        <w:t xml:space="preserve">, </w:t>
      </w:r>
      <w:hyperlink r:id="rId59" w:tooltip="Copra" w:history="1">
        <w:r w:rsidRPr="00A12662">
          <w:rPr>
            <w:rFonts w:eastAsia="Times New Roman" w:cs="Times New Roman"/>
            <w:color w:val="0000FF"/>
            <w:sz w:val="20"/>
            <w:szCs w:val="24"/>
            <w:u w:val="single"/>
            <w:lang w:eastAsia="it-IT"/>
          </w:rPr>
          <w:t>copra</w:t>
        </w:r>
      </w:hyperlink>
      <w:r w:rsidRPr="00A12662">
        <w:rPr>
          <w:rFonts w:eastAsia="Times New Roman" w:cs="Times New Roman"/>
          <w:sz w:val="20"/>
          <w:szCs w:val="24"/>
          <w:lang w:eastAsia="it-IT"/>
        </w:rPr>
        <w:t xml:space="preserve">, </w:t>
      </w:r>
      <w:hyperlink r:id="rId60" w:tooltip="Arachide (seme)" w:history="1">
        <w:r w:rsidRPr="00A12662">
          <w:rPr>
            <w:rFonts w:eastAsia="Times New Roman" w:cs="Times New Roman"/>
            <w:color w:val="0000FF"/>
            <w:sz w:val="20"/>
            <w:szCs w:val="24"/>
            <w:u w:val="single"/>
            <w:lang w:eastAsia="it-IT"/>
          </w:rPr>
          <w:t>arachidi</w:t>
        </w:r>
      </w:hyperlink>
      <w:r w:rsidRPr="00A12662">
        <w:rPr>
          <w:rFonts w:eastAsia="Times New Roman" w:cs="Times New Roman"/>
          <w:sz w:val="20"/>
          <w:szCs w:val="24"/>
          <w:lang w:eastAsia="it-IT"/>
        </w:rPr>
        <w:t xml:space="preserve"> e </w:t>
      </w:r>
      <w:hyperlink r:id="rId61" w:tooltip="Caucciù" w:history="1">
        <w:r w:rsidRPr="00A12662">
          <w:rPr>
            <w:rFonts w:eastAsia="Times New Roman" w:cs="Times New Roman"/>
            <w:color w:val="0000FF"/>
            <w:sz w:val="20"/>
            <w:szCs w:val="24"/>
            <w:u w:val="single"/>
            <w:lang w:eastAsia="it-IT"/>
          </w:rPr>
          <w:t>caucciù</w:t>
        </w:r>
      </w:hyperlink>
      <w:r w:rsidRPr="00A12662">
        <w:rPr>
          <w:rFonts w:eastAsia="Times New Roman" w:cs="Times New Roman"/>
          <w:sz w:val="20"/>
          <w:szCs w:val="24"/>
          <w:lang w:eastAsia="it-IT"/>
        </w:rPr>
        <w:t xml:space="preserve">. Ma è anche produttore di </w:t>
      </w:r>
      <w:hyperlink r:id="rId62" w:tooltip="Manihot esculenta" w:history="1">
        <w:r w:rsidRPr="00A12662">
          <w:rPr>
            <w:rFonts w:eastAsia="Times New Roman" w:cs="Times New Roman"/>
            <w:color w:val="0000FF"/>
            <w:sz w:val="20"/>
            <w:szCs w:val="24"/>
            <w:u w:val="single"/>
            <w:lang w:eastAsia="it-IT"/>
          </w:rPr>
          <w:t>manioca</w:t>
        </w:r>
      </w:hyperlink>
      <w:r w:rsidRPr="00A12662">
        <w:rPr>
          <w:rFonts w:eastAsia="Times New Roman" w:cs="Times New Roman"/>
          <w:sz w:val="20"/>
          <w:szCs w:val="24"/>
          <w:lang w:eastAsia="it-IT"/>
        </w:rPr>
        <w:t xml:space="preserve">, </w:t>
      </w:r>
      <w:hyperlink r:id="rId63" w:tooltip="Riso (alimento)" w:history="1">
        <w:r w:rsidRPr="00A12662">
          <w:rPr>
            <w:rFonts w:eastAsia="Times New Roman" w:cs="Times New Roman"/>
            <w:color w:val="0000FF"/>
            <w:sz w:val="20"/>
            <w:szCs w:val="24"/>
            <w:u w:val="single"/>
            <w:lang w:eastAsia="it-IT"/>
          </w:rPr>
          <w:t>riso</w:t>
        </w:r>
      </w:hyperlink>
      <w:r w:rsidRPr="00A12662">
        <w:rPr>
          <w:rFonts w:eastAsia="Times New Roman" w:cs="Times New Roman"/>
          <w:sz w:val="20"/>
          <w:szCs w:val="24"/>
          <w:lang w:eastAsia="it-IT"/>
        </w:rPr>
        <w:t xml:space="preserve">, </w:t>
      </w:r>
      <w:hyperlink r:id="rId64" w:tooltip="Zea mays" w:history="1">
        <w:r w:rsidRPr="00A12662">
          <w:rPr>
            <w:rFonts w:eastAsia="Times New Roman" w:cs="Times New Roman"/>
            <w:color w:val="0000FF"/>
            <w:sz w:val="20"/>
            <w:szCs w:val="24"/>
            <w:u w:val="single"/>
            <w:lang w:eastAsia="it-IT"/>
          </w:rPr>
          <w:t>mais</w:t>
        </w:r>
      </w:hyperlink>
      <w:r w:rsidRPr="00A12662">
        <w:rPr>
          <w:rFonts w:eastAsia="Times New Roman" w:cs="Times New Roman"/>
          <w:sz w:val="20"/>
          <w:szCs w:val="24"/>
          <w:lang w:eastAsia="it-IT"/>
        </w:rPr>
        <w:t xml:space="preserve">, </w:t>
      </w:r>
      <w:hyperlink r:id="rId65" w:tooltip="Panicum miliaceum" w:history="1">
        <w:r w:rsidRPr="00A12662">
          <w:rPr>
            <w:rFonts w:eastAsia="Times New Roman" w:cs="Times New Roman"/>
            <w:color w:val="0000FF"/>
            <w:sz w:val="20"/>
            <w:szCs w:val="24"/>
            <w:u w:val="single"/>
            <w:lang w:eastAsia="it-IT"/>
          </w:rPr>
          <w:t>miglio</w:t>
        </w:r>
      </w:hyperlink>
      <w:r w:rsidRPr="00A12662">
        <w:rPr>
          <w:rFonts w:eastAsia="Times New Roman" w:cs="Times New Roman"/>
          <w:sz w:val="20"/>
          <w:szCs w:val="24"/>
          <w:lang w:eastAsia="it-IT"/>
        </w:rPr>
        <w:t xml:space="preserve">, </w:t>
      </w:r>
      <w:hyperlink r:id="rId66" w:tooltip="Solanum tuberosum" w:history="1">
        <w:r w:rsidRPr="00A12662">
          <w:rPr>
            <w:rFonts w:eastAsia="Times New Roman" w:cs="Times New Roman"/>
            <w:color w:val="0000FF"/>
            <w:sz w:val="20"/>
            <w:szCs w:val="24"/>
            <w:u w:val="single"/>
            <w:lang w:eastAsia="it-IT"/>
          </w:rPr>
          <w:t>patate dolci</w:t>
        </w:r>
      </w:hyperlink>
      <w:r w:rsidRPr="00A12662">
        <w:rPr>
          <w:rFonts w:eastAsia="Times New Roman" w:cs="Times New Roman"/>
          <w:sz w:val="20"/>
          <w:szCs w:val="24"/>
          <w:lang w:eastAsia="it-IT"/>
        </w:rPr>
        <w:t xml:space="preserve"> e </w:t>
      </w:r>
      <w:hyperlink r:id="rId67" w:tooltip="Sorghum vulgare" w:history="1">
        <w:r w:rsidRPr="00A12662">
          <w:rPr>
            <w:rFonts w:eastAsia="Times New Roman" w:cs="Times New Roman"/>
            <w:color w:val="0000FF"/>
            <w:sz w:val="20"/>
            <w:szCs w:val="24"/>
            <w:u w:val="single"/>
            <w:lang w:eastAsia="it-IT"/>
          </w:rPr>
          <w:t>sorgo</w:t>
        </w:r>
      </w:hyperlink>
      <w:r w:rsidRPr="00A12662">
        <w:rPr>
          <w:rFonts w:eastAsia="Times New Roman" w:cs="Times New Roman"/>
          <w:sz w:val="20"/>
          <w:szCs w:val="24"/>
          <w:lang w:eastAsia="it-IT"/>
        </w:rPr>
        <w:t xml:space="preserve">, destinati soprattutto al consumo </w:t>
      </w:r>
      <w:proofErr w:type="spellStart"/>
      <w:r w:rsidRPr="00A12662">
        <w:rPr>
          <w:rFonts w:eastAsia="Times New Roman" w:cs="Times New Roman"/>
          <w:sz w:val="20"/>
          <w:szCs w:val="24"/>
          <w:lang w:eastAsia="it-IT"/>
        </w:rPr>
        <w:t>locale.Un</w:t>
      </w:r>
      <w:proofErr w:type="spellEnd"/>
      <w:r w:rsidRPr="00A12662">
        <w:rPr>
          <w:rFonts w:eastAsia="Times New Roman" w:cs="Times New Roman"/>
          <w:sz w:val="20"/>
          <w:szCs w:val="24"/>
          <w:lang w:eastAsia="it-IT"/>
        </w:rPr>
        <w:t xml:space="preserve"> altro settore di notevole rilevanza divenne, a partire dal </w:t>
      </w:r>
      <w:hyperlink r:id="rId68" w:tooltip="1977" w:history="1">
        <w:r w:rsidRPr="00A12662">
          <w:rPr>
            <w:rFonts w:eastAsia="Times New Roman" w:cs="Times New Roman"/>
            <w:color w:val="0000FF"/>
            <w:sz w:val="20"/>
            <w:szCs w:val="24"/>
            <w:u w:val="single"/>
            <w:lang w:eastAsia="it-IT"/>
          </w:rPr>
          <w:t>1977</w:t>
        </w:r>
      </w:hyperlink>
      <w:r w:rsidRPr="00A12662">
        <w:rPr>
          <w:rFonts w:eastAsia="Times New Roman" w:cs="Times New Roman"/>
          <w:sz w:val="20"/>
          <w:szCs w:val="24"/>
          <w:lang w:eastAsia="it-IT"/>
        </w:rPr>
        <w:t xml:space="preserve">, quello manifatturiero, grazie soprattutto alla scoperta di giacimenti di </w:t>
      </w:r>
      <w:hyperlink r:id="rId69" w:tooltip="Petrolio" w:history="1">
        <w:r w:rsidRPr="00A12662">
          <w:rPr>
            <w:rFonts w:eastAsia="Times New Roman" w:cs="Times New Roman"/>
            <w:color w:val="0000FF"/>
            <w:sz w:val="20"/>
            <w:szCs w:val="24"/>
            <w:u w:val="single"/>
            <w:lang w:eastAsia="it-IT"/>
          </w:rPr>
          <w:t>petrolio</w:t>
        </w:r>
      </w:hyperlink>
      <w:r w:rsidRPr="00A12662">
        <w:rPr>
          <w:rFonts w:eastAsia="Times New Roman" w:cs="Times New Roman"/>
          <w:sz w:val="20"/>
          <w:szCs w:val="24"/>
          <w:lang w:eastAsia="it-IT"/>
        </w:rPr>
        <w:t xml:space="preserve"> al largo della costa, notevolmente incrementati dagli anni 2000</w:t>
      </w:r>
      <w:hyperlink r:id="rId70" w:anchor="cite_note-15" w:history="1">
        <w:r w:rsidRPr="00A12662">
          <w:rPr>
            <w:rFonts w:eastAsia="Times New Roman" w:cs="Times New Roman"/>
            <w:color w:val="0000FF"/>
            <w:sz w:val="20"/>
            <w:szCs w:val="24"/>
            <w:u w:val="single"/>
            <w:vertAlign w:val="superscript"/>
            <w:lang w:eastAsia="it-IT"/>
          </w:rPr>
          <w:t>[15]</w:t>
        </w:r>
      </w:hyperlink>
      <w:r w:rsidRPr="00A12662">
        <w:rPr>
          <w:rFonts w:eastAsia="Times New Roman" w:cs="Times New Roman"/>
          <w:sz w:val="20"/>
          <w:szCs w:val="24"/>
          <w:lang w:eastAsia="it-IT"/>
        </w:rPr>
        <w:t xml:space="preserve">. Il principale legname destinato all'esportazione è il </w:t>
      </w:r>
      <w:hyperlink r:id="rId71" w:tooltip="Mogano (legno)" w:history="1">
        <w:r w:rsidRPr="00A12662">
          <w:rPr>
            <w:rFonts w:eastAsia="Times New Roman" w:cs="Times New Roman"/>
            <w:color w:val="0000FF"/>
            <w:sz w:val="20"/>
            <w:szCs w:val="24"/>
            <w:u w:val="single"/>
            <w:lang w:eastAsia="it-IT"/>
          </w:rPr>
          <w:t>mogano</w:t>
        </w:r>
      </w:hyperlink>
      <w:r w:rsidRPr="00A12662">
        <w:rPr>
          <w:rFonts w:eastAsia="Times New Roman" w:cs="Times New Roman"/>
          <w:sz w:val="20"/>
          <w:szCs w:val="24"/>
          <w:lang w:eastAsia="it-IT"/>
        </w:rPr>
        <w:t xml:space="preserve"> e, per quanto riguarda le estrazioni minerarie, bisogna segnalare la presenza di notevoli quantità di </w:t>
      </w:r>
      <w:hyperlink r:id="rId72" w:tooltip="Diamante" w:history="1">
        <w:r w:rsidRPr="00A12662">
          <w:rPr>
            <w:rFonts w:eastAsia="Times New Roman" w:cs="Times New Roman"/>
            <w:color w:val="0000FF"/>
            <w:sz w:val="20"/>
            <w:szCs w:val="24"/>
            <w:u w:val="single"/>
            <w:lang w:eastAsia="it-IT"/>
          </w:rPr>
          <w:t>diamanti</w:t>
        </w:r>
      </w:hyperlink>
      <w:r w:rsidRPr="00A12662">
        <w:rPr>
          <w:rFonts w:eastAsia="Times New Roman" w:cs="Times New Roman"/>
          <w:sz w:val="20"/>
          <w:szCs w:val="24"/>
          <w:lang w:eastAsia="it-IT"/>
        </w:rPr>
        <w:t xml:space="preserve">, </w:t>
      </w:r>
      <w:hyperlink r:id="rId73" w:tooltip="Manganese" w:history="1">
        <w:r w:rsidRPr="00A12662">
          <w:rPr>
            <w:rFonts w:eastAsia="Times New Roman" w:cs="Times New Roman"/>
            <w:color w:val="0000FF"/>
            <w:sz w:val="20"/>
            <w:szCs w:val="24"/>
            <w:u w:val="single"/>
            <w:lang w:eastAsia="it-IT"/>
          </w:rPr>
          <w:t>manganese</w:t>
        </w:r>
      </w:hyperlink>
      <w:r w:rsidRPr="00A12662">
        <w:rPr>
          <w:rFonts w:eastAsia="Times New Roman" w:cs="Times New Roman"/>
          <w:sz w:val="20"/>
          <w:szCs w:val="24"/>
          <w:lang w:eastAsia="it-IT"/>
        </w:rPr>
        <w:t xml:space="preserve">, </w:t>
      </w:r>
      <w:hyperlink r:id="rId74" w:tooltip="Nichel" w:history="1">
        <w:r w:rsidRPr="00A12662">
          <w:rPr>
            <w:rFonts w:eastAsia="Times New Roman" w:cs="Times New Roman"/>
            <w:color w:val="0000FF"/>
            <w:sz w:val="20"/>
            <w:szCs w:val="24"/>
            <w:u w:val="single"/>
            <w:lang w:eastAsia="it-IT"/>
          </w:rPr>
          <w:t>nichel</w:t>
        </w:r>
      </w:hyperlink>
      <w:r w:rsidRPr="00A12662">
        <w:rPr>
          <w:rFonts w:eastAsia="Times New Roman" w:cs="Times New Roman"/>
          <w:sz w:val="20"/>
          <w:szCs w:val="24"/>
          <w:lang w:eastAsia="it-IT"/>
        </w:rPr>
        <w:t xml:space="preserve">, </w:t>
      </w:r>
      <w:hyperlink r:id="rId75" w:tooltip="Bauxite" w:history="1">
        <w:r w:rsidRPr="00A12662">
          <w:rPr>
            <w:rFonts w:eastAsia="Times New Roman" w:cs="Times New Roman"/>
            <w:color w:val="0000FF"/>
            <w:sz w:val="20"/>
            <w:szCs w:val="24"/>
            <w:u w:val="single"/>
            <w:lang w:eastAsia="it-IT"/>
          </w:rPr>
          <w:t>bauxite</w:t>
        </w:r>
      </w:hyperlink>
      <w:r w:rsidRPr="00A12662">
        <w:rPr>
          <w:rFonts w:eastAsia="Times New Roman" w:cs="Times New Roman"/>
          <w:sz w:val="20"/>
          <w:szCs w:val="24"/>
          <w:lang w:eastAsia="it-IT"/>
        </w:rPr>
        <w:t xml:space="preserve"> e </w:t>
      </w:r>
      <w:hyperlink r:id="rId76" w:tooltip="Oro" w:history="1">
        <w:r w:rsidRPr="00A12662">
          <w:rPr>
            <w:rFonts w:eastAsia="Times New Roman" w:cs="Times New Roman"/>
            <w:color w:val="0000FF"/>
            <w:sz w:val="20"/>
            <w:szCs w:val="24"/>
            <w:u w:val="single"/>
            <w:lang w:eastAsia="it-IT"/>
          </w:rPr>
          <w:t>oro</w:t>
        </w:r>
      </w:hyperlink>
      <w:r w:rsidRPr="00A12662">
        <w:rPr>
          <w:rFonts w:eastAsia="Times New Roman" w:cs="Times New Roman"/>
          <w:sz w:val="20"/>
          <w:szCs w:val="24"/>
          <w:lang w:eastAsia="it-IT"/>
        </w:rPr>
        <w:t xml:space="preserve">. Nel </w:t>
      </w:r>
      <w:hyperlink r:id="rId77" w:tooltip="2012" w:history="1">
        <w:r w:rsidRPr="00A12662">
          <w:rPr>
            <w:rFonts w:eastAsia="Times New Roman" w:cs="Times New Roman"/>
            <w:color w:val="0000FF"/>
            <w:sz w:val="20"/>
            <w:szCs w:val="24"/>
            <w:u w:val="single"/>
            <w:lang w:eastAsia="it-IT"/>
          </w:rPr>
          <w:t>2012</w:t>
        </w:r>
      </w:hyperlink>
      <w:r w:rsidRPr="00A12662">
        <w:rPr>
          <w:rFonts w:eastAsia="Times New Roman" w:cs="Times New Roman"/>
          <w:sz w:val="20"/>
          <w:szCs w:val="24"/>
          <w:lang w:eastAsia="it-IT"/>
        </w:rPr>
        <w:t xml:space="preserve"> il </w:t>
      </w:r>
      <w:hyperlink r:id="rId78" w:tooltip="Prodotto interno lordo" w:history="1">
        <w:r w:rsidRPr="00A12662">
          <w:rPr>
            <w:rFonts w:eastAsia="Times New Roman" w:cs="Times New Roman"/>
            <w:color w:val="0000FF"/>
            <w:sz w:val="20"/>
            <w:szCs w:val="24"/>
            <w:u w:val="single"/>
            <w:lang w:eastAsia="it-IT"/>
          </w:rPr>
          <w:t>PIL</w:t>
        </w:r>
      </w:hyperlink>
      <w:r w:rsidRPr="00A12662">
        <w:rPr>
          <w:rFonts w:eastAsia="Times New Roman" w:cs="Times New Roman"/>
          <w:sz w:val="20"/>
          <w:szCs w:val="24"/>
          <w:lang w:eastAsia="it-IT"/>
        </w:rPr>
        <w:t xml:space="preserve"> pro capite (</w:t>
      </w:r>
      <w:hyperlink r:id="rId79" w:tooltip="Parità di potere d'acquisto" w:history="1">
        <w:r w:rsidRPr="00A12662">
          <w:rPr>
            <w:rFonts w:eastAsia="Times New Roman" w:cs="Times New Roman"/>
            <w:color w:val="0000FF"/>
            <w:sz w:val="20"/>
            <w:szCs w:val="24"/>
            <w:u w:val="single"/>
            <w:lang w:eastAsia="it-IT"/>
          </w:rPr>
          <w:t>PPA</w:t>
        </w:r>
      </w:hyperlink>
      <w:r w:rsidRPr="00A12662">
        <w:rPr>
          <w:rFonts w:eastAsia="Times New Roman" w:cs="Times New Roman"/>
          <w:sz w:val="20"/>
          <w:szCs w:val="24"/>
          <w:lang w:eastAsia="it-IT"/>
        </w:rPr>
        <w:t xml:space="preserve">) raggiungeva i 1 707 </w:t>
      </w:r>
      <w:hyperlink r:id="rId80" w:tooltip="Dollaro statunitense" w:history="1">
        <w:r w:rsidRPr="00A12662">
          <w:rPr>
            <w:rFonts w:eastAsia="Times New Roman" w:cs="Times New Roman"/>
            <w:color w:val="0000FF"/>
            <w:sz w:val="20"/>
            <w:szCs w:val="24"/>
            <w:u w:val="single"/>
            <w:lang w:eastAsia="it-IT"/>
          </w:rPr>
          <w:t>dollari</w:t>
        </w:r>
      </w:hyperlink>
      <w:r w:rsidRPr="00A12662">
        <w:rPr>
          <w:rFonts w:eastAsia="Times New Roman" w:cs="Times New Roman"/>
          <w:sz w:val="20"/>
          <w:szCs w:val="24"/>
          <w:lang w:eastAsia="it-IT"/>
        </w:rPr>
        <w:t xml:space="preserve">. Molto sviluppata è la pesca, soprattutto per quanto riguarda il </w:t>
      </w:r>
      <w:hyperlink r:id="rId81" w:tooltip="Thunnus" w:history="1">
        <w:r w:rsidRPr="00A12662">
          <w:rPr>
            <w:rFonts w:eastAsia="Times New Roman" w:cs="Times New Roman"/>
            <w:color w:val="0000FF"/>
            <w:sz w:val="20"/>
            <w:szCs w:val="24"/>
            <w:u w:val="single"/>
            <w:lang w:eastAsia="it-IT"/>
          </w:rPr>
          <w:t>tonno</w:t>
        </w:r>
      </w:hyperlink>
      <w:r w:rsidRPr="00A12662">
        <w:rPr>
          <w:rFonts w:eastAsia="Times New Roman" w:cs="Times New Roman"/>
          <w:sz w:val="20"/>
          <w:szCs w:val="24"/>
          <w:lang w:eastAsia="it-IT"/>
        </w:rPr>
        <w:t xml:space="preserve">, lavorato ed esportato anche all'estero. </w:t>
      </w:r>
    </w:p>
    <w:p w:rsidR="00D44A56" w:rsidRPr="00D44A56" w:rsidRDefault="00D44A56" w:rsidP="00D44A56">
      <w:pPr>
        <w:pStyle w:val="Paragrafoelenco"/>
        <w:spacing w:before="100" w:beforeAutospacing="1" w:after="100" w:afterAutospacing="1" w:line="240" w:lineRule="auto"/>
        <w:rPr>
          <w:rFonts w:eastAsia="Times New Roman" w:cs="Times New Roman"/>
          <w:sz w:val="20"/>
          <w:szCs w:val="24"/>
          <w:lang w:eastAsia="it-IT"/>
        </w:rPr>
      </w:pPr>
    </w:p>
    <w:p w:rsidR="00A12662" w:rsidRPr="00D44A56" w:rsidRDefault="00D44A56" w:rsidP="00D44A56">
      <w:pPr>
        <w:pStyle w:val="Paragrafoelenco"/>
        <w:numPr>
          <w:ilvl w:val="1"/>
          <w:numId w:val="2"/>
        </w:numPr>
        <w:spacing w:before="100" w:beforeAutospacing="1" w:after="100" w:afterAutospacing="1" w:line="240" w:lineRule="auto"/>
        <w:rPr>
          <w:rFonts w:eastAsia="Times New Roman" w:cs="Times New Roman"/>
          <w:sz w:val="20"/>
          <w:szCs w:val="24"/>
          <w:lang w:eastAsia="it-IT"/>
        </w:rPr>
      </w:pPr>
      <w:r>
        <w:rPr>
          <w:rFonts w:eastAsia="Times New Roman" w:cs="Times New Roman"/>
          <w:noProof/>
          <w:sz w:val="20"/>
          <w:szCs w:val="24"/>
          <w:lang w:eastAsia="it-IT"/>
        </w:rPr>
        <mc:AlternateContent>
          <mc:Choice Requires="wps">
            <w:drawing>
              <wp:anchor distT="0" distB="0" distL="114300" distR="114300" simplePos="0" relativeHeight="251660288" behindDoc="0" locked="0" layoutInCell="1" allowOverlap="1">
                <wp:simplePos x="0" y="0"/>
                <wp:positionH relativeFrom="column">
                  <wp:posOffset>3859284</wp:posOffset>
                </wp:positionH>
                <wp:positionV relativeFrom="paragraph">
                  <wp:posOffset>3905434</wp:posOffset>
                </wp:positionV>
                <wp:extent cx="2234381" cy="250723"/>
                <wp:effectExtent l="0" t="0" r="13970" b="16510"/>
                <wp:wrapNone/>
                <wp:docPr id="4" name="Casella di testo 4"/>
                <wp:cNvGraphicFramePr/>
                <a:graphic xmlns:a="http://schemas.openxmlformats.org/drawingml/2006/main">
                  <a:graphicData uri="http://schemas.microsoft.com/office/word/2010/wordprocessingShape">
                    <wps:wsp>
                      <wps:cNvSpPr txBox="1"/>
                      <wps:spPr>
                        <a:xfrm>
                          <a:off x="0" y="0"/>
                          <a:ext cx="2234381" cy="2507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4A56" w:rsidRDefault="00D44A56">
                            <w:r>
                              <w:t>Cartina rappresentativa dello stato.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4" o:spid="_x0000_s1027" type="#_x0000_t202" style="position:absolute;left:0;text-align:left;margin-left:303.9pt;margin-top:307.5pt;width:175.95pt;height:1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" fillcolor="white [3201]" strokeweight=".5pt">
                <v:textbox>
                  <w:txbxContent>
                    <w:p w:rsidR="00D44A56" w:rsidRDefault="00D44A56">
                      <w:r>
                        <w:t>Cartina rappresentativa dello stato.</w:t>
                      </w:r>
                    </w:p>
                  </w:txbxContent>
                </v:textbox>
              </v:shape>
            </w:pict>
          </mc:Fallback>
        </mc:AlternateContent>
      </w:r>
      <w:r w:rsidRPr="00D44A56">
        <w:rPr>
          <w:rFonts w:eastAsia="Times New Roman" w:cs="Times New Roman"/>
          <w:sz w:val="20"/>
          <w:szCs w:val="24"/>
          <w:lang w:eastAsia="it-IT"/>
        </w:rPr>
        <w:t xml:space="preserve">Dal 1983 la capitale ufficiale è </w:t>
      </w:r>
      <w:hyperlink r:id="rId82" w:tooltip="Yamoussoukro" w:history="1">
        <w:r w:rsidRPr="00D44A56">
          <w:rPr>
            <w:rFonts w:eastAsia="Times New Roman" w:cs="Times New Roman"/>
            <w:color w:val="0000FF"/>
            <w:sz w:val="20"/>
            <w:szCs w:val="24"/>
            <w:u w:val="single"/>
            <w:lang w:eastAsia="it-IT"/>
          </w:rPr>
          <w:t>Yamoussoukro</w:t>
        </w:r>
      </w:hyperlink>
      <w:r w:rsidRPr="00D44A56">
        <w:rPr>
          <w:rFonts w:eastAsia="Times New Roman" w:cs="Times New Roman"/>
          <w:sz w:val="20"/>
          <w:szCs w:val="24"/>
          <w:lang w:eastAsia="it-IT"/>
        </w:rPr>
        <w:t xml:space="preserve">; comunque, </w:t>
      </w:r>
      <w:hyperlink r:id="rId83" w:tooltip="Abidjan" w:history="1">
        <w:r w:rsidRPr="00D44A56">
          <w:rPr>
            <w:rFonts w:eastAsia="Times New Roman" w:cs="Times New Roman"/>
            <w:color w:val="0000FF"/>
            <w:sz w:val="20"/>
            <w:szCs w:val="24"/>
            <w:u w:val="single"/>
            <w:lang w:eastAsia="it-IT"/>
          </w:rPr>
          <w:t>Abidjan</w:t>
        </w:r>
      </w:hyperlink>
      <w:r w:rsidRPr="00D44A56">
        <w:rPr>
          <w:rFonts w:eastAsia="Times New Roman" w:cs="Times New Roman"/>
          <w:sz w:val="20"/>
          <w:szCs w:val="24"/>
          <w:lang w:eastAsia="it-IT"/>
        </w:rPr>
        <w:t xml:space="preserve"> resta il centro amministrativo. La maggior parte dei paesi mantiene la propria ambasciata ad Abidjan. La popolazione ha sofferto per lo stato di </w:t>
      </w:r>
      <w:hyperlink r:id="rId84" w:tooltip="Guerra civile" w:history="1">
        <w:r w:rsidRPr="00D44A56">
          <w:rPr>
            <w:rFonts w:eastAsia="Times New Roman" w:cs="Times New Roman"/>
            <w:color w:val="0000FF"/>
            <w:sz w:val="20"/>
            <w:szCs w:val="24"/>
            <w:u w:val="single"/>
            <w:lang w:eastAsia="it-IT"/>
          </w:rPr>
          <w:t>guerra civile</w:t>
        </w:r>
      </w:hyperlink>
      <w:r w:rsidRPr="00D44A56">
        <w:rPr>
          <w:rFonts w:eastAsia="Times New Roman" w:cs="Times New Roman"/>
          <w:sz w:val="20"/>
          <w:szCs w:val="24"/>
          <w:lang w:eastAsia="it-IT"/>
        </w:rPr>
        <w:t xml:space="preserve"> vissuto dopo la morte del presidente </w:t>
      </w:r>
      <w:hyperlink r:id="rId85" w:tooltip="Félix Houphouët-Boigny" w:history="1">
        <w:proofErr w:type="spellStart"/>
        <w:r w:rsidRPr="00D44A56">
          <w:rPr>
            <w:rFonts w:eastAsia="Times New Roman" w:cs="Times New Roman"/>
            <w:color w:val="0000FF"/>
            <w:sz w:val="20"/>
            <w:szCs w:val="24"/>
            <w:u w:val="single"/>
            <w:lang w:eastAsia="it-IT"/>
          </w:rPr>
          <w:t>Félix</w:t>
        </w:r>
        <w:proofErr w:type="spellEnd"/>
        <w:r w:rsidRPr="00D44A56">
          <w:rPr>
            <w:rFonts w:eastAsia="Times New Roman" w:cs="Times New Roman"/>
            <w:color w:val="0000FF"/>
            <w:sz w:val="20"/>
            <w:szCs w:val="24"/>
            <w:u w:val="single"/>
            <w:lang w:eastAsia="it-IT"/>
          </w:rPr>
          <w:t xml:space="preserve"> </w:t>
        </w:r>
        <w:proofErr w:type="spellStart"/>
        <w:r w:rsidRPr="00D44A56">
          <w:rPr>
            <w:rFonts w:eastAsia="Times New Roman" w:cs="Times New Roman"/>
            <w:color w:val="0000FF"/>
            <w:sz w:val="20"/>
            <w:szCs w:val="24"/>
            <w:u w:val="single"/>
            <w:lang w:eastAsia="it-IT"/>
          </w:rPr>
          <w:t>Houphouët-Boigny</w:t>
        </w:r>
        <w:proofErr w:type="spellEnd"/>
      </w:hyperlink>
      <w:r w:rsidRPr="00D44A56">
        <w:rPr>
          <w:rFonts w:eastAsia="Times New Roman" w:cs="Times New Roman"/>
          <w:sz w:val="20"/>
          <w:szCs w:val="24"/>
          <w:lang w:eastAsia="it-IT"/>
        </w:rPr>
        <w:t xml:space="preserve"> e le politiche xenofobe introdotte con il concetto di "</w:t>
      </w:r>
      <w:proofErr w:type="spellStart"/>
      <w:r w:rsidRPr="00D44A56">
        <w:rPr>
          <w:rFonts w:eastAsia="Times New Roman" w:cs="Times New Roman"/>
          <w:sz w:val="20"/>
          <w:szCs w:val="24"/>
          <w:lang w:eastAsia="it-IT"/>
        </w:rPr>
        <w:t>ivorianità</w:t>
      </w:r>
      <w:proofErr w:type="spellEnd"/>
      <w:r w:rsidRPr="00D44A56">
        <w:rPr>
          <w:rFonts w:eastAsia="Times New Roman" w:cs="Times New Roman"/>
          <w:sz w:val="20"/>
          <w:szCs w:val="24"/>
          <w:lang w:eastAsia="it-IT"/>
        </w:rPr>
        <w:t>" (</w:t>
      </w:r>
      <w:proofErr w:type="spellStart"/>
      <w:r w:rsidRPr="00D44A56">
        <w:rPr>
          <w:rFonts w:eastAsia="Times New Roman" w:cs="Times New Roman"/>
          <w:i/>
          <w:iCs/>
          <w:sz w:val="20"/>
          <w:szCs w:val="24"/>
          <w:lang w:eastAsia="it-IT"/>
        </w:rPr>
        <w:fldChar w:fldCharType="begin"/>
      </w:r>
      <w:r w:rsidRPr="00D44A56">
        <w:rPr>
          <w:rFonts w:eastAsia="Times New Roman" w:cs="Times New Roman"/>
          <w:i/>
          <w:iCs/>
          <w:sz w:val="20"/>
          <w:szCs w:val="24"/>
          <w:lang w:eastAsia="it-IT"/>
        </w:rPr>
        <w:instrText xml:space="preserve"> HYPERLINK "https://it.wikipedia.org/wiki/Ivoirit%C3%A9" \o "Ivoirité" </w:instrText>
      </w:r>
      <w:r w:rsidRPr="00D44A56">
        <w:rPr>
          <w:rFonts w:eastAsia="Times New Roman" w:cs="Times New Roman"/>
          <w:i/>
          <w:iCs/>
          <w:sz w:val="20"/>
          <w:szCs w:val="24"/>
          <w:lang w:eastAsia="it-IT"/>
        </w:rPr>
        <w:fldChar w:fldCharType="separate"/>
      </w:r>
      <w:r w:rsidRPr="00D44A56">
        <w:rPr>
          <w:rFonts w:eastAsia="Times New Roman" w:cs="Times New Roman"/>
          <w:i/>
          <w:iCs/>
          <w:color w:val="0000FF"/>
          <w:sz w:val="20"/>
          <w:szCs w:val="24"/>
          <w:u w:val="single"/>
          <w:lang w:eastAsia="it-IT"/>
        </w:rPr>
        <w:t>ivoirité</w:t>
      </w:r>
      <w:proofErr w:type="spellEnd"/>
      <w:r w:rsidRPr="00D44A56">
        <w:rPr>
          <w:rFonts w:eastAsia="Times New Roman" w:cs="Times New Roman"/>
          <w:i/>
          <w:iCs/>
          <w:sz w:val="20"/>
          <w:szCs w:val="24"/>
          <w:lang w:eastAsia="it-IT"/>
        </w:rPr>
        <w:fldChar w:fldCharType="end"/>
      </w:r>
      <w:r w:rsidRPr="00D44A56">
        <w:rPr>
          <w:rFonts w:eastAsia="Times New Roman" w:cs="Times New Roman"/>
          <w:sz w:val="20"/>
          <w:szCs w:val="24"/>
          <w:lang w:eastAsia="it-IT"/>
        </w:rPr>
        <w:t xml:space="preserve">) dal successivo presidente </w:t>
      </w:r>
      <w:hyperlink r:id="rId86" w:tooltip="Henri Konan Bédié" w:history="1">
        <w:r w:rsidRPr="00D44A56">
          <w:rPr>
            <w:rFonts w:eastAsia="Times New Roman" w:cs="Times New Roman"/>
            <w:color w:val="0000FF"/>
            <w:sz w:val="20"/>
            <w:szCs w:val="24"/>
            <w:u w:val="single"/>
            <w:lang w:eastAsia="it-IT"/>
          </w:rPr>
          <w:t xml:space="preserve">Henri Konan </w:t>
        </w:r>
        <w:proofErr w:type="spellStart"/>
        <w:r w:rsidRPr="00D44A56">
          <w:rPr>
            <w:rFonts w:eastAsia="Times New Roman" w:cs="Times New Roman"/>
            <w:color w:val="0000FF"/>
            <w:sz w:val="20"/>
            <w:szCs w:val="24"/>
            <w:u w:val="single"/>
            <w:lang w:eastAsia="it-IT"/>
          </w:rPr>
          <w:t>Bédié</w:t>
        </w:r>
        <w:proofErr w:type="spellEnd"/>
      </w:hyperlink>
      <w:r w:rsidRPr="00D44A56">
        <w:rPr>
          <w:rFonts w:eastAsia="Times New Roman" w:cs="Times New Roman"/>
          <w:sz w:val="20"/>
          <w:szCs w:val="24"/>
          <w:lang w:eastAsia="it-IT"/>
        </w:rPr>
        <w:t xml:space="preserve">. Ora la guerra civile è finita e il presidente eletto </w:t>
      </w:r>
      <w:proofErr w:type="spellStart"/>
      <w:r w:rsidRPr="00D44A56">
        <w:rPr>
          <w:rFonts w:eastAsia="Times New Roman" w:cs="Times New Roman"/>
          <w:sz w:val="20"/>
          <w:szCs w:val="24"/>
          <w:lang w:eastAsia="it-IT"/>
        </w:rPr>
        <w:t>Alassane</w:t>
      </w:r>
      <w:proofErr w:type="spellEnd"/>
      <w:r w:rsidRPr="00D44A56">
        <w:rPr>
          <w:rFonts w:eastAsia="Times New Roman" w:cs="Times New Roman"/>
          <w:sz w:val="20"/>
          <w:szCs w:val="24"/>
          <w:lang w:eastAsia="it-IT"/>
        </w:rPr>
        <w:t xml:space="preserve"> </w:t>
      </w:r>
      <w:proofErr w:type="spellStart"/>
      <w:r w:rsidRPr="00D44A56">
        <w:rPr>
          <w:rFonts w:eastAsia="Times New Roman" w:cs="Times New Roman"/>
          <w:sz w:val="20"/>
          <w:szCs w:val="24"/>
          <w:lang w:eastAsia="it-IT"/>
        </w:rPr>
        <w:t>Ouattara</w:t>
      </w:r>
      <w:proofErr w:type="spellEnd"/>
      <w:r w:rsidRPr="00D44A56">
        <w:rPr>
          <w:rFonts w:eastAsia="Times New Roman" w:cs="Times New Roman"/>
          <w:sz w:val="20"/>
          <w:szCs w:val="24"/>
          <w:lang w:eastAsia="it-IT"/>
        </w:rPr>
        <w:t xml:space="preserve"> si è insediato nel maggio 2011 dopo l'arresto di </w:t>
      </w:r>
      <w:hyperlink r:id="rId87" w:tooltip="Laurent Gbagbo" w:history="1">
        <w:r w:rsidRPr="00D44A56">
          <w:rPr>
            <w:rFonts w:eastAsia="Times New Roman" w:cs="Times New Roman"/>
            <w:color w:val="0000FF"/>
            <w:sz w:val="20"/>
            <w:szCs w:val="24"/>
            <w:u w:val="single"/>
            <w:lang w:eastAsia="it-IT"/>
          </w:rPr>
          <w:t xml:space="preserve">Laurent </w:t>
        </w:r>
        <w:proofErr w:type="spellStart"/>
        <w:r w:rsidRPr="00D44A56">
          <w:rPr>
            <w:rFonts w:eastAsia="Times New Roman" w:cs="Times New Roman"/>
            <w:color w:val="0000FF"/>
            <w:sz w:val="20"/>
            <w:szCs w:val="24"/>
            <w:u w:val="single"/>
            <w:lang w:eastAsia="it-IT"/>
          </w:rPr>
          <w:t>Gbagbo</w:t>
        </w:r>
        <w:proofErr w:type="spellEnd"/>
      </w:hyperlink>
      <w:hyperlink r:id="rId88" w:anchor="cite_note-8" w:history="1">
        <w:r w:rsidRPr="00D44A56">
          <w:rPr>
            <w:rFonts w:eastAsia="Times New Roman" w:cs="Times New Roman"/>
            <w:color w:val="0000FF"/>
            <w:sz w:val="20"/>
            <w:szCs w:val="24"/>
            <w:u w:val="single"/>
            <w:vertAlign w:val="superscript"/>
            <w:lang w:eastAsia="it-IT"/>
          </w:rPr>
          <w:t>[8]</w:t>
        </w:r>
      </w:hyperlink>
      <w:hyperlink r:id="rId89" w:anchor="cite_note-9" w:history="1">
        <w:r w:rsidRPr="00D44A56">
          <w:rPr>
            <w:rFonts w:eastAsia="Times New Roman" w:cs="Times New Roman"/>
            <w:color w:val="0000FF"/>
            <w:sz w:val="20"/>
            <w:szCs w:val="24"/>
            <w:u w:val="single"/>
            <w:vertAlign w:val="superscript"/>
            <w:lang w:eastAsia="it-IT"/>
          </w:rPr>
          <w:t>[9]</w:t>
        </w:r>
      </w:hyperlink>
      <w:r w:rsidRPr="00D44A56">
        <w:rPr>
          <w:rFonts w:eastAsia="Times New Roman" w:cs="Times New Roman"/>
          <w:sz w:val="20"/>
          <w:szCs w:val="24"/>
          <w:lang w:eastAsia="it-IT"/>
        </w:rPr>
        <w:t xml:space="preserve">, il quale dopo che i francesi aiutarono </w:t>
      </w:r>
      <w:proofErr w:type="spellStart"/>
      <w:r w:rsidRPr="00D44A56">
        <w:rPr>
          <w:rFonts w:eastAsia="Times New Roman" w:cs="Times New Roman"/>
          <w:sz w:val="20"/>
          <w:szCs w:val="24"/>
          <w:lang w:eastAsia="it-IT"/>
        </w:rPr>
        <w:t>Ouattara</w:t>
      </w:r>
      <w:proofErr w:type="spellEnd"/>
      <w:r w:rsidRPr="00D44A56">
        <w:rPr>
          <w:rFonts w:eastAsia="Times New Roman" w:cs="Times New Roman"/>
          <w:sz w:val="20"/>
          <w:szCs w:val="24"/>
          <w:lang w:eastAsia="it-IT"/>
        </w:rPr>
        <w:t xml:space="preserve"> a prendere il potere si è rifiutato di cedere il potere causando la guerra civile del 2010</w:t>
      </w:r>
      <w:hyperlink r:id="rId90" w:anchor="cite_note-10" w:history="1">
        <w:r w:rsidRPr="00D44A56">
          <w:rPr>
            <w:rFonts w:eastAsia="Times New Roman" w:cs="Times New Roman"/>
            <w:color w:val="0000FF"/>
            <w:sz w:val="20"/>
            <w:szCs w:val="24"/>
            <w:u w:val="single"/>
            <w:vertAlign w:val="superscript"/>
            <w:lang w:eastAsia="it-IT"/>
          </w:rPr>
          <w:t>[10]</w:t>
        </w:r>
      </w:hyperlink>
      <w:r w:rsidRPr="00D44A56">
        <w:rPr>
          <w:rFonts w:eastAsia="Times New Roman" w:cs="Times New Roman"/>
          <w:sz w:val="20"/>
          <w:szCs w:val="24"/>
          <w:lang w:eastAsia="it-IT"/>
        </w:rPr>
        <w:t xml:space="preserve">. L'ex presidente è attualmente recluso alla Corte Penale </w:t>
      </w:r>
      <w:proofErr w:type="spellStart"/>
      <w:r w:rsidRPr="00D44A56">
        <w:rPr>
          <w:rFonts w:eastAsia="Times New Roman" w:cs="Times New Roman"/>
          <w:sz w:val="20"/>
          <w:szCs w:val="24"/>
          <w:lang w:eastAsia="it-IT"/>
        </w:rPr>
        <w:t>Internazione</w:t>
      </w:r>
      <w:proofErr w:type="spellEnd"/>
      <w:r w:rsidRPr="00D44A56">
        <w:rPr>
          <w:rFonts w:eastAsia="Times New Roman" w:cs="Times New Roman"/>
          <w:sz w:val="20"/>
          <w:szCs w:val="24"/>
          <w:lang w:eastAsia="it-IT"/>
        </w:rPr>
        <w:t xml:space="preserve"> con l'accusa di crimini contro l'umanità</w:t>
      </w:r>
      <w:hyperlink r:id="rId91" w:anchor="cite_note-11" w:history="1">
        <w:r w:rsidRPr="00D44A56">
          <w:rPr>
            <w:rFonts w:eastAsia="Times New Roman" w:cs="Times New Roman"/>
            <w:color w:val="0000FF"/>
            <w:sz w:val="20"/>
            <w:szCs w:val="24"/>
            <w:u w:val="single"/>
            <w:vertAlign w:val="superscript"/>
            <w:lang w:eastAsia="it-IT"/>
          </w:rPr>
          <w:t>[11]</w:t>
        </w:r>
      </w:hyperlink>
      <w:r w:rsidRPr="00D44A56">
        <w:rPr>
          <w:rFonts w:eastAsia="Times New Roman" w:cs="Times New Roman"/>
          <w:sz w:val="20"/>
          <w:szCs w:val="24"/>
          <w:lang w:eastAsia="it-IT"/>
        </w:rPr>
        <w:t xml:space="preserve">, mentre la moglie Simone </w:t>
      </w:r>
      <w:proofErr w:type="spellStart"/>
      <w:r w:rsidRPr="00D44A56">
        <w:rPr>
          <w:rFonts w:eastAsia="Times New Roman" w:cs="Times New Roman"/>
          <w:sz w:val="20"/>
          <w:szCs w:val="24"/>
          <w:lang w:eastAsia="it-IT"/>
        </w:rPr>
        <w:t>Gbagbo</w:t>
      </w:r>
      <w:proofErr w:type="spellEnd"/>
      <w:r w:rsidRPr="00D44A56">
        <w:rPr>
          <w:rFonts w:eastAsia="Times New Roman" w:cs="Times New Roman"/>
          <w:sz w:val="20"/>
          <w:szCs w:val="24"/>
          <w:lang w:eastAsia="it-IT"/>
        </w:rPr>
        <w:t xml:space="preserve"> è stata condannata a 20 anni di reclusione dalla Corte di Giustizia di Abidjan ed è accusata dalla Corte Penale Internazionale di crimini contro l'umanità essendo a capo degli "squadroni della morte"</w:t>
      </w:r>
      <w:hyperlink r:id="rId92" w:anchor="cite_note-12" w:history="1">
        <w:r w:rsidRPr="00D44A56">
          <w:rPr>
            <w:rFonts w:eastAsia="Times New Roman" w:cs="Times New Roman"/>
            <w:color w:val="0000FF"/>
            <w:sz w:val="20"/>
            <w:szCs w:val="24"/>
            <w:u w:val="single"/>
            <w:vertAlign w:val="superscript"/>
            <w:lang w:eastAsia="it-IT"/>
          </w:rPr>
          <w:t>[12]</w:t>
        </w:r>
      </w:hyperlink>
      <w:hyperlink r:id="rId93" w:anchor="cite_note-13" w:history="1">
        <w:r w:rsidRPr="00D44A56">
          <w:rPr>
            <w:rFonts w:eastAsia="Times New Roman" w:cs="Times New Roman"/>
            <w:color w:val="0000FF"/>
            <w:sz w:val="20"/>
            <w:szCs w:val="24"/>
            <w:u w:val="single"/>
            <w:vertAlign w:val="superscript"/>
            <w:lang w:eastAsia="it-IT"/>
          </w:rPr>
          <w:t>[13]</w:t>
        </w:r>
      </w:hyperlink>
      <w:r w:rsidRPr="00D44A56">
        <w:rPr>
          <w:rFonts w:eastAsia="Times New Roman" w:cs="Times New Roman"/>
          <w:sz w:val="20"/>
          <w:szCs w:val="24"/>
          <w:lang w:eastAsia="it-IT"/>
        </w:rPr>
        <w:t xml:space="preserve">. Attualmente vi è una fase di stabilità politica e il tentativo di consolidare le basi democratiche, supportata anche da una importante crescita economica a partire dal 2011. Nell'ottobre del 2015 si sono svolte le prime elezioni politiche dopo la guerra civile del 2010, presiedute dalla Commissione elettorale indipendente si sono caratterizzate per il contesto pacifico con una partecipazione del 54,63% e la riconferma del Presidente uscente </w:t>
      </w:r>
      <w:hyperlink r:id="rId94" w:tooltip="Alassane Ouattara" w:history="1">
        <w:proofErr w:type="spellStart"/>
        <w:r w:rsidRPr="00D44A56">
          <w:rPr>
            <w:rFonts w:eastAsia="Times New Roman" w:cs="Times New Roman"/>
            <w:color w:val="0000FF"/>
            <w:sz w:val="20"/>
            <w:szCs w:val="24"/>
            <w:u w:val="single"/>
            <w:lang w:eastAsia="it-IT"/>
          </w:rPr>
          <w:t>Alassane</w:t>
        </w:r>
        <w:proofErr w:type="spellEnd"/>
        <w:r w:rsidRPr="00D44A56">
          <w:rPr>
            <w:rFonts w:eastAsia="Times New Roman" w:cs="Times New Roman"/>
            <w:color w:val="0000FF"/>
            <w:sz w:val="20"/>
            <w:szCs w:val="24"/>
            <w:u w:val="single"/>
            <w:lang w:eastAsia="it-IT"/>
          </w:rPr>
          <w:t xml:space="preserve"> </w:t>
        </w:r>
        <w:proofErr w:type="spellStart"/>
        <w:r w:rsidRPr="00D44A56">
          <w:rPr>
            <w:rFonts w:eastAsia="Times New Roman" w:cs="Times New Roman"/>
            <w:color w:val="0000FF"/>
            <w:sz w:val="20"/>
            <w:szCs w:val="24"/>
            <w:u w:val="single"/>
            <w:lang w:eastAsia="it-IT"/>
          </w:rPr>
          <w:t>Ouattara</w:t>
        </w:r>
        <w:proofErr w:type="spellEnd"/>
      </w:hyperlink>
      <w:r w:rsidRPr="00D44A56">
        <w:rPr>
          <w:rFonts w:eastAsia="Times New Roman" w:cs="Times New Roman"/>
          <w:sz w:val="20"/>
          <w:szCs w:val="24"/>
          <w:lang w:eastAsia="it-IT"/>
        </w:rPr>
        <w:t xml:space="preserve">. Sotto la presidenza di </w:t>
      </w:r>
      <w:hyperlink r:id="rId95" w:tooltip="Alassane Ouattara" w:history="1">
        <w:proofErr w:type="spellStart"/>
        <w:r w:rsidRPr="00D44A56">
          <w:rPr>
            <w:rFonts w:eastAsia="Times New Roman" w:cs="Times New Roman"/>
            <w:color w:val="0000FF"/>
            <w:sz w:val="20"/>
            <w:szCs w:val="24"/>
            <w:u w:val="single"/>
            <w:lang w:eastAsia="it-IT"/>
          </w:rPr>
          <w:t>Alassane</w:t>
        </w:r>
        <w:proofErr w:type="spellEnd"/>
        <w:r w:rsidRPr="00D44A56">
          <w:rPr>
            <w:rFonts w:eastAsia="Times New Roman" w:cs="Times New Roman"/>
            <w:color w:val="0000FF"/>
            <w:sz w:val="20"/>
            <w:szCs w:val="24"/>
            <w:u w:val="single"/>
            <w:lang w:eastAsia="it-IT"/>
          </w:rPr>
          <w:t xml:space="preserve"> </w:t>
        </w:r>
        <w:proofErr w:type="spellStart"/>
        <w:r w:rsidRPr="00D44A56">
          <w:rPr>
            <w:rFonts w:eastAsia="Times New Roman" w:cs="Times New Roman"/>
            <w:color w:val="0000FF"/>
            <w:sz w:val="20"/>
            <w:szCs w:val="24"/>
            <w:u w:val="single"/>
            <w:lang w:eastAsia="it-IT"/>
          </w:rPr>
          <w:t>Ouattara</w:t>
        </w:r>
        <w:proofErr w:type="spellEnd"/>
      </w:hyperlink>
      <w:r w:rsidRPr="00D44A56">
        <w:rPr>
          <w:rFonts w:eastAsia="Times New Roman" w:cs="Times New Roman"/>
          <w:sz w:val="20"/>
          <w:szCs w:val="24"/>
          <w:lang w:eastAsia="it-IT"/>
        </w:rPr>
        <w:t>, la giustizia viene manipolata per neutralizzare i suoi oppositori politici. La Commissione elettorale indipendente (CEI), responsabile delle elezioni, è fortemente contestata dall'opposizione a causa del controllo esercitato dal governo. Nel 2016, la Corte africana dei diritti dell'uomo e dei popoli ha riconosciuto che la CEI non era né imparziale né indipendente e che lo Stato della Costa d'Avorio ha violato, tra l'altro, la Carta africana dei diritti dell'uomo e dei popoli. In un rapporto riservato reso pubblico dalla stampa, gli ambasciatori europei evocano autorità che "sono impermeabili alle critiche interne o esterne e politicamente troppo deboli per accettare il gioco democratico". Migliaia di oppositori sono imprigionati dal regime</w:t>
      </w:r>
      <w:hyperlink r:id="rId96" w:anchor="cite_note-:0-14" w:history="1">
        <w:r w:rsidRPr="00D44A56">
          <w:rPr>
            <w:rFonts w:eastAsia="Times New Roman" w:cs="Times New Roman"/>
            <w:color w:val="0000FF"/>
            <w:sz w:val="20"/>
            <w:szCs w:val="24"/>
            <w:u w:val="single"/>
            <w:vertAlign w:val="superscript"/>
            <w:lang w:eastAsia="it-IT"/>
          </w:rPr>
          <w:t>[14]</w:t>
        </w:r>
      </w:hyperlink>
      <w:r w:rsidRPr="00D44A56">
        <w:rPr>
          <w:rFonts w:eastAsia="Times New Roman" w:cs="Times New Roman"/>
          <w:sz w:val="20"/>
          <w:szCs w:val="24"/>
          <w:lang w:eastAsia="it-IT"/>
        </w:rPr>
        <w:t xml:space="preserve">. </w:t>
      </w:r>
      <w:r>
        <w:rPr>
          <w:noProof/>
        </w:rPr>
        <w:drawing>
          <wp:inline distT="0" distB="0" distL="0" distR="0" wp14:anchorId="71D346EC" wp14:editId="5154C917">
            <wp:extent cx="1327354" cy="1032388"/>
            <wp:effectExtent l="0" t="0" r="6350" b="0"/>
            <wp:docPr id="3" name="Immagine 3" descr="Costa d'Avorio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sta d'Avorio - Mappa"/>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340063" cy="1042273"/>
                    </a:xfrm>
                    <a:prstGeom prst="rect">
                      <a:avLst/>
                    </a:prstGeom>
                    <a:noFill/>
                    <a:ln>
                      <a:noFill/>
                    </a:ln>
                  </pic:spPr>
                </pic:pic>
              </a:graphicData>
            </a:graphic>
          </wp:inline>
        </w:drawing>
      </w:r>
      <w:bookmarkStart w:id="0" w:name="_GoBack"/>
      <w:bookmarkEnd w:id="0"/>
    </w:p>
    <w:p w:rsidR="00A12662" w:rsidRPr="00A12662" w:rsidRDefault="00A12662" w:rsidP="00A12662">
      <w:pPr>
        <w:pStyle w:val="Titolo3"/>
        <w:rPr>
          <w:rFonts w:asciiTheme="minorHAnsi" w:hAnsiTheme="minorHAnsi"/>
          <w:b w:val="0"/>
          <w:i/>
          <w:sz w:val="14"/>
        </w:rPr>
      </w:pPr>
    </w:p>
    <w:sectPr w:rsidR="00A12662" w:rsidRPr="00A12662">
      <w:headerReference w:type="default" r:id="rId9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662" w:rsidRDefault="00A12662" w:rsidP="00A12662">
      <w:pPr>
        <w:spacing w:after="0" w:line="240" w:lineRule="auto"/>
      </w:pPr>
      <w:r>
        <w:separator/>
      </w:r>
    </w:p>
  </w:endnote>
  <w:endnote w:type="continuationSeparator" w:id="0">
    <w:p w:rsidR="00A12662" w:rsidRDefault="00A12662" w:rsidP="00A12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662" w:rsidRDefault="00A12662" w:rsidP="00A12662">
      <w:pPr>
        <w:spacing w:after="0" w:line="240" w:lineRule="auto"/>
      </w:pPr>
      <w:r>
        <w:separator/>
      </w:r>
    </w:p>
  </w:footnote>
  <w:footnote w:type="continuationSeparator" w:id="0">
    <w:p w:rsidR="00A12662" w:rsidRDefault="00A12662" w:rsidP="00A126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662" w:rsidRDefault="00A12662">
    <w:pPr>
      <w:pStyle w:val="Intestazione"/>
    </w:pPr>
    <w:r>
      <w:t>PRESENTAZIONE: COSTA D’AVORIO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473D3"/>
    <w:multiLevelType w:val="multilevel"/>
    <w:tmpl w:val="69986BE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BA3B47"/>
    <w:multiLevelType w:val="hybridMultilevel"/>
    <w:tmpl w:val="296C57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C494C05"/>
    <w:multiLevelType w:val="hybridMultilevel"/>
    <w:tmpl w:val="3AA660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62"/>
    <w:rsid w:val="00737D2C"/>
    <w:rsid w:val="00A12662"/>
    <w:rsid w:val="00D44A56"/>
    <w:rsid w:val="00DC09CE"/>
    <w:rsid w:val="00F02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A1266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26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2662"/>
  </w:style>
  <w:style w:type="paragraph" w:styleId="Pidipagina">
    <w:name w:val="footer"/>
    <w:basedOn w:val="Normale"/>
    <w:link w:val="PidipaginaCarattere"/>
    <w:uiPriority w:val="99"/>
    <w:unhideWhenUsed/>
    <w:rsid w:val="00A126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2662"/>
  </w:style>
  <w:style w:type="paragraph" w:styleId="Testofumetto">
    <w:name w:val="Balloon Text"/>
    <w:basedOn w:val="Normale"/>
    <w:link w:val="TestofumettoCarattere"/>
    <w:uiPriority w:val="99"/>
    <w:semiHidden/>
    <w:unhideWhenUsed/>
    <w:rsid w:val="00A126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2662"/>
    <w:rPr>
      <w:rFonts w:ascii="Tahoma" w:hAnsi="Tahoma" w:cs="Tahoma"/>
      <w:sz w:val="16"/>
      <w:szCs w:val="16"/>
    </w:rPr>
  </w:style>
  <w:style w:type="character" w:customStyle="1" w:styleId="Titolo3Carattere">
    <w:name w:val="Titolo 3 Carattere"/>
    <w:basedOn w:val="Carpredefinitoparagrafo"/>
    <w:link w:val="Titolo3"/>
    <w:uiPriority w:val="9"/>
    <w:rsid w:val="00A12662"/>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A12662"/>
  </w:style>
  <w:style w:type="character" w:styleId="Collegamentoipertestuale">
    <w:name w:val="Hyperlink"/>
    <w:basedOn w:val="Carpredefinitoparagrafo"/>
    <w:uiPriority w:val="99"/>
    <w:semiHidden/>
    <w:unhideWhenUsed/>
    <w:rsid w:val="00A12662"/>
    <w:rPr>
      <w:color w:val="0000FF"/>
      <w:u w:val="single"/>
    </w:rPr>
  </w:style>
  <w:style w:type="paragraph" w:styleId="NormaleWeb">
    <w:name w:val="Normal (Web)"/>
    <w:basedOn w:val="Normale"/>
    <w:uiPriority w:val="99"/>
    <w:semiHidden/>
    <w:unhideWhenUsed/>
    <w:rsid w:val="00A1266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A126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A1266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26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2662"/>
  </w:style>
  <w:style w:type="paragraph" w:styleId="Pidipagina">
    <w:name w:val="footer"/>
    <w:basedOn w:val="Normale"/>
    <w:link w:val="PidipaginaCarattere"/>
    <w:uiPriority w:val="99"/>
    <w:unhideWhenUsed/>
    <w:rsid w:val="00A126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2662"/>
  </w:style>
  <w:style w:type="paragraph" w:styleId="Testofumetto">
    <w:name w:val="Balloon Text"/>
    <w:basedOn w:val="Normale"/>
    <w:link w:val="TestofumettoCarattere"/>
    <w:uiPriority w:val="99"/>
    <w:semiHidden/>
    <w:unhideWhenUsed/>
    <w:rsid w:val="00A126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2662"/>
    <w:rPr>
      <w:rFonts w:ascii="Tahoma" w:hAnsi="Tahoma" w:cs="Tahoma"/>
      <w:sz w:val="16"/>
      <w:szCs w:val="16"/>
    </w:rPr>
  </w:style>
  <w:style w:type="character" w:customStyle="1" w:styleId="Titolo3Carattere">
    <w:name w:val="Titolo 3 Carattere"/>
    <w:basedOn w:val="Carpredefinitoparagrafo"/>
    <w:link w:val="Titolo3"/>
    <w:uiPriority w:val="9"/>
    <w:rsid w:val="00A12662"/>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A12662"/>
  </w:style>
  <w:style w:type="character" w:styleId="Collegamentoipertestuale">
    <w:name w:val="Hyperlink"/>
    <w:basedOn w:val="Carpredefinitoparagrafo"/>
    <w:uiPriority w:val="99"/>
    <w:semiHidden/>
    <w:unhideWhenUsed/>
    <w:rsid w:val="00A12662"/>
    <w:rPr>
      <w:color w:val="0000FF"/>
      <w:u w:val="single"/>
    </w:rPr>
  </w:style>
  <w:style w:type="paragraph" w:styleId="NormaleWeb">
    <w:name w:val="Normal (Web)"/>
    <w:basedOn w:val="Normale"/>
    <w:uiPriority w:val="99"/>
    <w:semiHidden/>
    <w:unhideWhenUsed/>
    <w:rsid w:val="00A1266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A12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3580">
      <w:bodyDiv w:val="1"/>
      <w:marLeft w:val="0"/>
      <w:marRight w:val="0"/>
      <w:marTop w:val="0"/>
      <w:marBottom w:val="0"/>
      <w:divBdr>
        <w:top w:val="none" w:sz="0" w:space="0" w:color="auto"/>
        <w:left w:val="none" w:sz="0" w:space="0" w:color="auto"/>
        <w:bottom w:val="none" w:sz="0" w:space="0" w:color="auto"/>
        <w:right w:val="none" w:sz="0" w:space="0" w:color="auto"/>
      </w:divBdr>
    </w:div>
    <w:div w:id="352658665">
      <w:bodyDiv w:val="1"/>
      <w:marLeft w:val="0"/>
      <w:marRight w:val="0"/>
      <w:marTop w:val="0"/>
      <w:marBottom w:val="0"/>
      <w:divBdr>
        <w:top w:val="none" w:sz="0" w:space="0" w:color="auto"/>
        <w:left w:val="none" w:sz="0" w:space="0" w:color="auto"/>
        <w:bottom w:val="none" w:sz="0" w:space="0" w:color="auto"/>
        <w:right w:val="none" w:sz="0" w:space="0" w:color="auto"/>
      </w:divBdr>
    </w:div>
    <w:div w:id="569996911">
      <w:bodyDiv w:val="1"/>
      <w:marLeft w:val="0"/>
      <w:marRight w:val="0"/>
      <w:marTop w:val="0"/>
      <w:marBottom w:val="0"/>
      <w:divBdr>
        <w:top w:val="none" w:sz="0" w:space="0" w:color="auto"/>
        <w:left w:val="none" w:sz="0" w:space="0" w:color="auto"/>
        <w:bottom w:val="none" w:sz="0" w:space="0" w:color="auto"/>
        <w:right w:val="none" w:sz="0" w:space="0" w:color="auto"/>
      </w:divBdr>
    </w:div>
    <w:div w:id="759563021">
      <w:bodyDiv w:val="1"/>
      <w:marLeft w:val="0"/>
      <w:marRight w:val="0"/>
      <w:marTop w:val="0"/>
      <w:marBottom w:val="0"/>
      <w:divBdr>
        <w:top w:val="none" w:sz="0" w:space="0" w:color="auto"/>
        <w:left w:val="none" w:sz="0" w:space="0" w:color="auto"/>
        <w:bottom w:val="none" w:sz="0" w:space="0" w:color="auto"/>
        <w:right w:val="none" w:sz="0" w:space="0" w:color="auto"/>
      </w:divBdr>
    </w:div>
    <w:div w:id="21441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F%C3%A9lix_Houphou%C3%ABt-Boigny" TargetMode="External"/><Relationship Id="rId21" Type="http://schemas.openxmlformats.org/officeDocument/2006/relationships/hyperlink" Target="https://it.wikipedia.org/w/index.php?title=Mand%C3%A9_del_Nord&amp;action=edit&amp;redlink=1" TargetMode="External"/><Relationship Id="rId42" Type="http://schemas.openxmlformats.org/officeDocument/2006/relationships/hyperlink" Target="https://it.wikipedia.org/wiki/Distretti_della_Costa_d%27Avorio" TargetMode="External"/><Relationship Id="rId47" Type="http://schemas.openxmlformats.org/officeDocument/2006/relationships/hyperlink" Target="https://it.wikipedia.org/wiki/Agricoltura" TargetMode="External"/><Relationship Id="rId63" Type="http://schemas.openxmlformats.org/officeDocument/2006/relationships/hyperlink" Target="https://it.wikipedia.org/wiki/Riso_(alimento)" TargetMode="External"/><Relationship Id="rId68" Type="http://schemas.openxmlformats.org/officeDocument/2006/relationships/hyperlink" Target="https://it.wikipedia.org/wiki/1977" TargetMode="External"/><Relationship Id="rId84" Type="http://schemas.openxmlformats.org/officeDocument/2006/relationships/hyperlink" Target="https://it.wikipedia.org/wiki/Guerra_civile" TargetMode="External"/><Relationship Id="rId89" Type="http://schemas.openxmlformats.org/officeDocument/2006/relationships/hyperlink" Target="https://it.wikipedia.org/wiki/Costa_d%27Avorio" TargetMode="External"/><Relationship Id="rId16" Type="http://schemas.openxmlformats.org/officeDocument/2006/relationships/hyperlink" Target="https://it.wikipedia.org/wiki/Kru" TargetMode="External"/><Relationship Id="rId11" Type="http://schemas.openxmlformats.org/officeDocument/2006/relationships/hyperlink" Target="https://it.wikipedia.org/wiki/1998" TargetMode="External"/><Relationship Id="rId32" Type="http://schemas.openxmlformats.org/officeDocument/2006/relationships/hyperlink" Target="https://it.wikipedia.org/wiki/Anni_1990" TargetMode="External"/><Relationship Id="rId37" Type="http://schemas.openxmlformats.org/officeDocument/2006/relationships/hyperlink" Target="https://it.wikipedia.org/w/index.php?title=Lingua_baul%C3%A9&amp;action=edit&amp;redlink=1" TargetMode="External"/><Relationship Id="rId53" Type="http://schemas.openxmlformats.org/officeDocument/2006/relationships/hyperlink" Target="https://it.wikipedia.org/wiki/Ananas" TargetMode="External"/><Relationship Id="rId58" Type="http://schemas.openxmlformats.org/officeDocument/2006/relationships/hyperlink" Target="https://it.wikipedia.org/wiki/Sesamum_indicum" TargetMode="External"/><Relationship Id="rId74" Type="http://schemas.openxmlformats.org/officeDocument/2006/relationships/hyperlink" Target="https://it.wikipedia.org/wiki/Nichel" TargetMode="External"/><Relationship Id="rId79" Type="http://schemas.openxmlformats.org/officeDocument/2006/relationships/hyperlink" Target="https://it.wikipedia.org/wiki/Parit%C3%A0_di_potere_d%27acquisto" TargetMode="External"/><Relationship Id="rId5" Type="http://schemas.openxmlformats.org/officeDocument/2006/relationships/webSettings" Target="webSettings.xml"/><Relationship Id="rId90" Type="http://schemas.openxmlformats.org/officeDocument/2006/relationships/hyperlink" Target="https://it.wikipedia.org/wiki/Costa_d%27Avorio" TargetMode="External"/><Relationship Id="rId95" Type="http://schemas.openxmlformats.org/officeDocument/2006/relationships/hyperlink" Target="https://it.wikipedia.org/wiki/Alassane_Ouattara" TargetMode="External"/><Relationship Id="rId22" Type="http://schemas.openxmlformats.org/officeDocument/2006/relationships/hyperlink" Target="https://it.wikipedia.org/wiki/Abidjan" TargetMode="External"/><Relationship Id="rId27" Type="http://schemas.openxmlformats.org/officeDocument/2006/relationships/hyperlink" Target="https://it.wikipedia.org/w/index.php?title=Voltaici&amp;action=edit&amp;redlink=1" TargetMode="External"/><Relationship Id="rId43" Type="http://schemas.openxmlformats.org/officeDocument/2006/relationships/hyperlink" Target="https://it.wikipedia.org/wiki/2011" TargetMode="External"/><Relationship Id="rId48" Type="http://schemas.openxmlformats.org/officeDocument/2006/relationships/hyperlink" Target="https://it.wikipedia.org/wiki/Meteorologia" TargetMode="External"/><Relationship Id="rId64" Type="http://schemas.openxmlformats.org/officeDocument/2006/relationships/hyperlink" Target="https://it.wikipedia.org/wiki/Zea_mays" TargetMode="External"/><Relationship Id="rId69" Type="http://schemas.openxmlformats.org/officeDocument/2006/relationships/hyperlink" Target="https://it.wikipedia.org/wiki/Petrolio" TargetMode="External"/><Relationship Id="rId80" Type="http://schemas.openxmlformats.org/officeDocument/2006/relationships/hyperlink" Target="https://it.wikipedia.org/wiki/Dollaro_statunitense" TargetMode="External"/><Relationship Id="rId85" Type="http://schemas.openxmlformats.org/officeDocument/2006/relationships/hyperlink" Target="https://it.wikipedia.org/wiki/F%C3%A9lix_Houphou%C3%ABt-Boigny" TargetMode="External"/><Relationship Id="rId3" Type="http://schemas.microsoft.com/office/2007/relationships/stylesWithEffects" Target="stylesWithEffects.xml"/><Relationship Id="rId12" Type="http://schemas.openxmlformats.org/officeDocument/2006/relationships/hyperlink" Target="https://it.wikipedia.org/wiki/Burkina_Faso" TargetMode="External"/><Relationship Id="rId17" Type="http://schemas.openxmlformats.org/officeDocument/2006/relationships/hyperlink" Target="https://it.wikipedia.org/w/index.php?title=Mand%C3%A9_del_Nord&amp;action=edit&amp;redlink=1" TargetMode="External"/><Relationship Id="rId25" Type="http://schemas.openxmlformats.org/officeDocument/2006/relationships/hyperlink" Target="https://it.wikipedia.org/wiki/Burkina_Faso" TargetMode="External"/><Relationship Id="rId33" Type="http://schemas.openxmlformats.org/officeDocument/2006/relationships/hyperlink" Target="https://it.wikipedia.org/wiki/Henri_Konan_B%C3%A9di%C3%A9" TargetMode="External"/><Relationship Id="rId38" Type="http://schemas.openxmlformats.org/officeDocument/2006/relationships/hyperlink" Target="https://it.wikipedia.org/wiki/Lingua_dioula" TargetMode="External"/><Relationship Id="rId46" Type="http://schemas.openxmlformats.org/officeDocument/2006/relationships/hyperlink" Target="https://it.wikipedia.org/wiki/Materie_prime" TargetMode="External"/><Relationship Id="rId59" Type="http://schemas.openxmlformats.org/officeDocument/2006/relationships/hyperlink" Target="https://it.wikipedia.org/wiki/Copra" TargetMode="External"/><Relationship Id="rId67" Type="http://schemas.openxmlformats.org/officeDocument/2006/relationships/hyperlink" Target="https://it.wikipedia.org/wiki/Sorghum_vulgare" TargetMode="External"/><Relationship Id="rId20" Type="http://schemas.openxmlformats.org/officeDocument/2006/relationships/hyperlink" Target="https://it.wikipedia.org/w/index.php?title=Voltaici&amp;action=edit&amp;redlink=1" TargetMode="External"/><Relationship Id="rId41" Type="http://schemas.openxmlformats.org/officeDocument/2006/relationships/hyperlink" Target="https://it.wikipedia.org/wiki/Costa_d%27Avorio" TargetMode="External"/><Relationship Id="rId54" Type="http://schemas.openxmlformats.org/officeDocument/2006/relationships/hyperlink" Target="https://it.wikipedia.org/wiki/Unione_europea" TargetMode="External"/><Relationship Id="rId62" Type="http://schemas.openxmlformats.org/officeDocument/2006/relationships/hyperlink" Target="https://it.wikipedia.org/wiki/Manihot_esculenta" TargetMode="External"/><Relationship Id="rId70" Type="http://schemas.openxmlformats.org/officeDocument/2006/relationships/hyperlink" Target="https://it.wikipedia.org/wiki/Costa_d%27Avorio" TargetMode="External"/><Relationship Id="rId75" Type="http://schemas.openxmlformats.org/officeDocument/2006/relationships/hyperlink" Target="https://it.wikipedia.org/wiki/Bauxite" TargetMode="External"/><Relationship Id="rId83" Type="http://schemas.openxmlformats.org/officeDocument/2006/relationships/hyperlink" Target="https://it.wikipedia.org/wiki/Abidjan" TargetMode="External"/><Relationship Id="rId88" Type="http://schemas.openxmlformats.org/officeDocument/2006/relationships/hyperlink" Target="https://it.wikipedia.org/wiki/Costa_d%27Avorio" TargetMode="External"/><Relationship Id="rId91" Type="http://schemas.openxmlformats.org/officeDocument/2006/relationships/hyperlink" Target="https://it.wikipedia.org/wiki/Costa_d%27Avorio" TargetMode="External"/><Relationship Id="rId96" Type="http://schemas.openxmlformats.org/officeDocument/2006/relationships/hyperlink" Target="https://it.wikipedia.org/wiki/Costa_d%27Avorio"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it.wikipedia.org/wiki/Senufo" TargetMode="External"/><Relationship Id="rId23" Type="http://schemas.openxmlformats.org/officeDocument/2006/relationships/hyperlink" Target="https://it.wikipedia.org/wiki/Kru" TargetMode="External"/><Relationship Id="rId28" Type="http://schemas.openxmlformats.org/officeDocument/2006/relationships/hyperlink" Target="https://it.wikipedia.org/w/index.php?title=Mand%C3%A9_del_Nord&amp;action=edit&amp;redlink=1" TargetMode="External"/><Relationship Id="rId36" Type="http://schemas.openxmlformats.org/officeDocument/2006/relationships/hyperlink" Target="https://it.wikipedia.org/wiki/Costa_d%27Avorio" TargetMode="External"/><Relationship Id="rId49" Type="http://schemas.openxmlformats.org/officeDocument/2006/relationships/hyperlink" Target="https://it.wikipedia.org/wiki/1960" TargetMode="External"/><Relationship Id="rId57" Type="http://schemas.openxmlformats.org/officeDocument/2006/relationships/hyperlink" Target="https://it.wikipedia.org/wiki/Cotone_(fibra)" TargetMode="External"/><Relationship Id="rId10" Type="http://schemas.openxmlformats.org/officeDocument/2006/relationships/hyperlink" Target="https://it.wikipedia.org/wiki/1988" TargetMode="External"/><Relationship Id="rId31" Type="http://schemas.openxmlformats.org/officeDocument/2006/relationships/hyperlink" Target="https://it.wikipedia.org/wiki/Ivoirit%C3%A9" TargetMode="External"/><Relationship Id="rId44" Type="http://schemas.openxmlformats.org/officeDocument/2006/relationships/hyperlink" Target="https://it.wikipedia.org/wiki/Regioni_della_Costa_d%27Avorio" TargetMode="External"/><Relationship Id="rId52" Type="http://schemas.openxmlformats.org/officeDocument/2006/relationships/hyperlink" Target="https://it.wikipedia.org/wiki/Banana" TargetMode="External"/><Relationship Id="rId60" Type="http://schemas.openxmlformats.org/officeDocument/2006/relationships/hyperlink" Target="https://it.wikipedia.org/wiki/Arachide_(seme)" TargetMode="External"/><Relationship Id="rId65" Type="http://schemas.openxmlformats.org/officeDocument/2006/relationships/hyperlink" Target="https://it.wikipedia.org/wiki/Panicum_miliaceum" TargetMode="External"/><Relationship Id="rId73" Type="http://schemas.openxmlformats.org/officeDocument/2006/relationships/hyperlink" Target="https://it.wikipedia.org/wiki/Manganese" TargetMode="External"/><Relationship Id="rId78" Type="http://schemas.openxmlformats.org/officeDocument/2006/relationships/hyperlink" Target="https://it.wikipedia.org/wiki/Prodotto_interno_lordo" TargetMode="External"/><Relationship Id="rId81" Type="http://schemas.openxmlformats.org/officeDocument/2006/relationships/hyperlink" Target="https://it.wikipedia.org/wiki/Thunnus" TargetMode="External"/><Relationship Id="rId86" Type="http://schemas.openxmlformats.org/officeDocument/2006/relationships/hyperlink" Target="https://it.wikipedia.org/wiki/Henri_Konan_B%C3%A9di%C3%A9" TargetMode="External"/><Relationship Id="rId94" Type="http://schemas.openxmlformats.org/officeDocument/2006/relationships/hyperlink" Target="https://it.wikipedia.org/wiki/Alassane_Ouattara"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t.wikipedia.org/wiki/1975" TargetMode="External"/><Relationship Id="rId13" Type="http://schemas.openxmlformats.org/officeDocument/2006/relationships/hyperlink" Target="https://it.wikipedia.org/wiki/Akan" TargetMode="External"/><Relationship Id="rId18" Type="http://schemas.openxmlformats.org/officeDocument/2006/relationships/hyperlink" Target="https://it.wikipedia.org/w/index.php?title=Mand%C3%A9_del_Sud&amp;action=edit&amp;redlink=1" TargetMode="External"/><Relationship Id="rId39" Type="http://schemas.openxmlformats.org/officeDocument/2006/relationships/hyperlink" Target="https://it.wikipedia.org/w/index.php?title=Lingua_agni&amp;action=edit&amp;redlink=1" TargetMode="External"/><Relationship Id="rId34" Type="http://schemas.openxmlformats.org/officeDocument/2006/relationships/hyperlink" Target="https://it.wikipedia.org/wiki/Partito_Democratico_della_Costa_d%27Avorio" TargetMode="External"/><Relationship Id="rId50" Type="http://schemas.openxmlformats.org/officeDocument/2006/relationships/hyperlink" Target="https://it.wikipedia.org/wiki/Anni_1980" TargetMode="External"/><Relationship Id="rId55" Type="http://schemas.openxmlformats.org/officeDocument/2006/relationships/hyperlink" Target="https://it.wikipedia.org/wiki/Noce_(frutto)" TargetMode="External"/><Relationship Id="rId76" Type="http://schemas.openxmlformats.org/officeDocument/2006/relationships/hyperlink" Target="https://it.wikipedia.org/wiki/Oro" TargetMode="External"/><Relationship Id="rId97" Type="http://schemas.openxmlformats.org/officeDocument/2006/relationships/image" Target="media/image2.png"/><Relationship Id="rId7" Type="http://schemas.openxmlformats.org/officeDocument/2006/relationships/endnotes" Target="endnotes.xml"/><Relationship Id="rId71" Type="http://schemas.openxmlformats.org/officeDocument/2006/relationships/hyperlink" Target="https://it.wikipedia.org/wiki/Mogano_(legno)" TargetMode="External"/><Relationship Id="rId92" Type="http://schemas.openxmlformats.org/officeDocument/2006/relationships/hyperlink" Target="https://it.wikipedia.org/wiki/Costa_d%27Avorio" TargetMode="External"/><Relationship Id="rId2" Type="http://schemas.openxmlformats.org/officeDocument/2006/relationships/styles" Target="styles.xml"/><Relationship Id="rId29" Type="http://schemas.openxmlformats.org/officeDocument/2006/relationships/hyperlink" Target="https://it.wikipedia.org/wiki/Francesi" TargetMode="External"/><Relationship Id="rId24" Type="http://schemas.openxmlformats.org/officeDocument/2006/relationships/hyperlink" Target="https://it.wikipedia.org/w/index.php?title=Mand%C3%A9_del_Sud&amp;action=edit&amp;redlink=1" TargetMode="External"/><Relationship Id="rId40" Type="http://schemas.openxmlformats.org/officeDocument/2006/relationships/hyperlink" Target="https://it.wikipedia.org/wiki/Costa_d%27Avorio" TargetMode="External"/><Relationship Id="rId45" Type="http://schemas.openxmlformats.org/officeDocument/2006/relationships/hyperlink" Target="https://it.wikipedia.org/wiki/Dipartimenti_della_Costa_d%27Avorio" TargetMode="External"/><Relationship Id="rId66" Type="http://schemas.openxmlformats.org/officeDocument/2006/relationships/hyperlink" Target="https://it.wikipedia.org/wiki/Solanum_tuberosum" TargetMode="External"/><Relationship Id="rId87" Type="http://schemas.openxmlformats.org/officeDocument/2006/relationships/hyperlink" Target="https://it.wikipedia.org/wiki/Laurent_Gbagbo" TargetMode="External"/><Relationship Id="rId61" Type="http://schemas.openxmlformats.org/officeDocument/2006/relationships/hyperlink" Target="https://it.wikipedia.org/wiki/Caucci%C3%B9" TargetMode="External"/><Relationship Id="rId82" Type="http://schemas.openxmlformats.org/officeDocument/2006/relationships/hyperlink" Target="https://it.wikipedia.org/wiki/Yamoussoukro" TargetMode="External"/><Relationship Id="rId19" Type="http://schemas.openxmlformats.org/officeDocument/2006/relationships/hyperlink" Target="https://it.wikipedia.org/w/index.php?title=Mand%C3%A9_del_Nord&amp;action=edit&amp;redlink=1" TargetMode="External"/><Relationship Id="rId14" Type="http://schemas.openxmlformats.org/officeDocument/2006/relationships/hyperlink" Target="https://it.wikipedia.org/w/index.php?title=Gur_(popolo)&amp;action=edit&amp;redlink=1" TargetMode="External"/><Relationship Id="rId30" Type="http://schemas.openxmlformats.org/officeDocument/2006/relationships/hyperlink" Target="https://it.wikipedia.org/wiki/Libanesi" TargetMode="External"/><Relationship Id="rId35" Type="http://schemas.openxmlformats.org/officeDocument/2006/relationships/hyperlink" Target="https://it.wikipedia.org/wiki/Lingua_francese" TargetMode="External"/><Relationship Id="rId56" Type="http://schemas.openxmlformats.org/officeDocument/2006/relationships/hyperlink" Target="https://it.wikipedia.org/wiki/Saccharum_officinarum" TargetMode="External"/><Relationship Id="rId77" Type="http://schemas.openxmlformats.org/officeDocument/2006/relationships/hyperlink" Target="https://it.wikipedia.org/wiki/2012" TargetMode="Externa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it.wikipedia.org/wiki/Privatizzazione" TargetMode="External"/><Relationship Id="rId72" Type="http://schemas.openxmlformats.org/officeDocument/2006/relationships/hyperlink" Target="https://it.wikipedia.org/wiki/Diamante" TargetMode="External"/><Relationship Id="rId93" Type="http://schemas.openxmlformats.org/officeDocument/2006/relationships/hyperlink" Target="https://it.wikipedia.org/wiki/Costa_d%27Avorio" TargetMode="External"/><Relationship Id="rId98"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2371</Words>
  <Characters>13515</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ServizioCivile</dc:creator>
  <cp:lastModifiedBy>ServizioCivile</cp:lastModifiedBy>
  <cp:revision>1</cp:revision>
  <dcterms:created xsi:type="dcterms:W3CDTF">2019-12-11T11:37:00Z</dcterms:created>
  <dcterms:modified xsi:type="dcterms:W3CDTF">2019-12-11T11:52:00Z</dcterms:modified>
</cp:coreProperties>
</file>