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11" w:rsidRDefault="008433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-442595</wp:posOffset>
                </wp:positionV>
                <wp:extent cx="3609975" cy="2272030"/>
                <wp:effectExtent l="0" t="0" r="28575" b="1397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272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311" w:rsidRDefault="00843311">
                            <w:r>
                              <w:t>Stato: Gambia</w:t>
                            </w:r>
                          </w:p>
                          <w:p w:rsidR="00843311" w:rsidRDefault="00843311">
                            <w:proofErr w:type="gramStart"/>
                            <w:r>
                              <w:t>sistema</w:t>
                            </w:r>
                            <w:proofErr w:type="gramEnd"/>
                            <w:r>
                              <w:t xml:space="preserve"> politico: repubblica presidenziale</w:t>
                            </w:r>
                          </w:p>
                          <w:p w:rsidR="00843311" w:rsidRDefault="00843311">
                            <w:proofErr w:type="gramStart"/>
                            <w:r>
                              <w:t>lingue</w:t>
                            </w:r>
                            <w:proofErr w:type="gramEnd"/>
                            <w:r>
                              <w:t xml:space="preserve"> ufficiali: inglese</w:t>
                            </w:r>
                          </w:p>
                          <w:p w:rsidR="00843311" w:rsidRDefault="00843311">
                            <w:proofErr w:type="gramStart"/>
                            <w:r>
                              <w:t>capitale</w:t>
                            </w:r>
                            <w:proofErr w:type="gramEnd"/>
                            <w:r>
                              <w:t>: Banjul</w:t>
                            </w:r>
                          </w:p>
                          <w:p w:rsidR="00843311" w:rsidRDefault="00843311">
                            <w:proofErr w:type="gramStart"/>
                            <w:r>
                              <w:t>popolazione</w:t>
                            </w:r>
                            <w:proofErr w:type="gramEnd"/>
                            <w:r>
                              <w:t>: 1.728.394 abitanti (2012)</w:t>
                            </w:r>
                          </w:p>
                          <w:p w:rsidR="00843311" w:rsidRDefault="00843311">
                            <w:proofErr w:type="gramStart"/>
                            <w:r>
                              <w:t>superficie</w:t>
                            </w:r>
                            <w:proofErr w:type="gramEnd"/>
                            <w:r>
                              <w:t>: 11.300 km2</w:t>
                            </w:r>
                          </w:p>
                          <w:p w:rsidR="00843311" w:rsidRDefault="00843311">
                            <w:proofErr w:type="gramStart"/>
                            <w:r>
                              <w:t>moneta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spellStart"/>
                            <w:r>
                              <w:t>dalasi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9.05pt;margin-top:-34.85pt;width:284.25pt;height:1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" fillcolor="white [3201]" strokeweight=".5pt">
                <v:textbox>
                  <w:txbxContent>
                    <w:p w:rsidR="00843311" w:rsidRDefault="00843311">
                      <w:r>
                        <w:t>Stato: Gambia</w:t>
                      </w:r>
                    </w:p>
                    <w:p w:rsidR="00843311" w:rsidRDefault="00843311">
                      <w:proofErr w:type="gramStart"/>
                      <w:r>
                        <w:t>sistema</w:t>
                      </w:r>
                      <w:proofErr w:type="gramEnd"/>
                      <w:r>
                        <w:t xml:space="preserve"> politico: repubblica presidenziale</w:t>
                      </w:r>
                    </w:p>
                    <w:p w:rsidR="00843311" w:rsidRDefault="00843311">
                      <w:proofErr w:type="gramStart"/>
                      <w:r>
                        <w:t>lingue</w:t>
                      </w:r>
                      <w:proofErr w:type="gramEnd"/>
                      <w:r>
                        <w:t xml:space="preserve"> ufficiali: inglese</w:t>
                      </w:r>
                    </w:p>
                    <w:p w:rsidR="00843311" w:rsidRDefault="00843311">
                      <w:proofErr w:type="gramStart"/>
                      <w:r>
                        <w:t>capitale</w:t>
                      </w:r>
                      <w:proofErr w:type="gramEnd"/>
                      <w:r>
                        <w:t>: Banjul</w:t>
                      </w:r>
                    </w:p>
                    <w:p w:rsidR="00843311" w:rsidRDefault="00843311">
                      <w:proofErr w:type="gramStart"/>
                      <w:r>
                        <w:t>popolazione</w:t>
                      </w:r>
                      <w:proofErr w:type="gramEnd"/>
                      <w:r>
                        <w:t>: 1.728.394 abitanti (2012)</w:t>
                      </w:r>
                    </w:p>
                    <w:p w:rsidR="00843311" w:rsidRDefault="00843311">
                      <w:proofErr w:type="gramStart"/>
                      <w:r>
                        <w:t>superficie</w:t>
                      </w:r>
                      <w:proofErr w:type="gramEnd"/>
                      <w:r>
                        <w:t>: 11.300 km2</w:t>
                      </w:r>
                    </w:p>
                    <w:p w:rsidR="00843311" w:rsidRDefault="00843311">
                      <w:proofErr w:type="gramStart"/>
                      <w:r>
                        <w:t>moneta</w:t>
                      </w:r>
                      <w:proofErr w:type="gramEnd"/>
                      <w:r>
                        <w:t xml:space="preserve">: </w:t>
                      </w:r>
                      <w:proofErr w:type="spellStart"/>
                      <w:r>
                        <w:t>dalasi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>
            <wp:extent cx="2676525" cy="1783652"/>
            <wp:effectExtent l="0" t="0" r="0" b="7620"/>
            <wp:docPr id="1" name="Immagine 1" descr="https://www.acasamai.it/wp-content/uploads/2018/07/Gambia-Bandi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casamai.it/wp-content/uploads/2018/07/Gambia-Bandier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47" cy="181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11" w:rsidRDefault="00843311" w:rsidP="00843311"/>
    <w:p w:rsidR="00265556" w:rsidRDefault="00843311" w:rsidP="00843311">
      <w:pPr>
        <w:rPr>
          <w:i/>
          <w:sz w:val="20"/>
        </w:rPr>
      </w:pPr>
      <w:r w:rsidRPr="00843311">
        <w:rPr>
          <w:i/>
          <w:sz w:val="20"/>
        </w:rPr>
        <w:t>Popolazione:</w:t>
      </w:r>
    </w:p>
    <w:p w:rsidR="00843311" w:rsidRDefault="00843311" w:rsidP="00843311">
      <w:pPr>
        <w:pStyle w:val="NormaleWeb"/>
      </w:pPr>
      <w:r w:rsidRPr="00843311">
        <w:rPr>
          <w:rFonts w:asciiTheme="minorHAnsi" w:hAnsiTheme="minorHAnsi"/>
          <w:sz w:val="20"/>
          <w:szCs w:val="20"/>
        </w:rPr>
        <w:t xml:space="preserve">Stando al censimento del </w:t>
      </w:r>
      <w:hyperlink r:id="rId8" w:tooltip="1993" w:history="1">
        <w:r w:rsidRPr="00843311">
          <w:rPr>
            <w:rStyle w:val="Collegamentoipertestuale"/>
            <w:rFonts w:asciiTheme="minorHAnsi" w:hAnsiTheme="minorHAnsi"/>
            <w:sz w:val="20"/>
            <w:szCs w:val="20"/>
          </w:rPr>
          <w:t>1993</w:t>
        </w:r>
      </w:hyperlink>
      <w:r w:rsidRPr="00843311">
        <w:rPr>
          <w:rFonts w:asciiTheme="minorHAnsi" w:hAnsiTheme="minorHAnsi"/>
          <w:sz w:val="20"/>
          <w:szCs w:val="20"/>
        </w:rPr>
        <w:t xml:space="preserve">, il 63% dei gambiani vive in villaggi rurali, sebbene risulti consistente il flusso di giovani che si trasferiscono nella capitale in cerca di un'istruzione o di un lavoro. Il nuovo censimento del </w:t>
      </w:r>
      <w:hyperlink r:id="rId9" w:tooltip="2003" w:history="1">
        <w:r w:rsidRPr="00843311">
          <w:rPr>
            <w:rStyle w:val="Collegamentoipertestuale"/>
            <w:rFonts w:asciiTheme="minorHAnsi" w:hAnsiTheme="minorHAnsi"/>
            <w:sz w:val="20"/>
            <w:szCs w:val="20"/>
          </w:rPr>
          <w:t>2003</w:t>
        </w:r>
      </w:hyperlink>
      <w:r w:rsidRPr="00843311">
        <w:rPr>
          <w:rFonts w:asciiTheme="minorHAnsi" w:hAnsiTheme="minorHAnsi"/>
          <w:sz w:val="20"/>
          <w:szCs w:val="20"/>
        </w:rPr>
        <w:t xml:space="preserve"> ha dimostrato come la distanza percentuale tra la popolazione rurale e quella urbana stia diminuendo (questo, comunque, anche a causa del fatto che diverse aree, ormai inurbate, sono state dichiarate urbane). Nonostante l'emigrazione verso la città, i progetti di sviluppo e la modernizzazione del paese stiano determinando una occidentalizzazione degli stili di vita e dei valori, rimangono comunque forti nella vita quotidiana gli aspetti legati alla tradizione (quali, per esempio, il concetto di famiglia allargata e gli abiti e le cerimonie locali). Il 40% della popolazione ha meno di 14 anni e il 60% meno di </w:t>
      </w:r>
      <w:proofErr w:type="gramStart"/>
      <w:r w:rsidRPr="00843311">
        <w:rPr>
          <w:rFonts w:asciiTheme="minorHAnsi" w:hAnsiTheme="minorHAnsi"/>
          <w:sz w:val="20"/>
          <w:szCs w:val="20"/>
        </w:rPr>
        <w:t>25.</w:t>
      </w:r>
      <w:hyperlink r:id="rId10" w:anchor="cite_note-9" w:history="1">
        <w:r w:rsidRPr="00843311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[</w:t>
        </w:r>
        <w:proofErr w:type="gramEnd"/>
        <w:r w:rsidRPr="00843311">
          <w:rPr>
            <w:rStyle w:val="Collegamentoipertestuale"/>
            <w:rFonts w:asciiTheme="minorHAnsi" w:hAnsiTheme="minorHAnsi"/>
            <w:sz w:val="20"/>
            <w:szCs w:val="20"/>
            <w:vertAlign w:val="superscript"/>
          </w:rPr>
          <w:t>9]</w:t>
        </w:r>
      </w:hyperlink>
      <w:r w:rsidRPr="00843311">
        <w:rPr>
          <w:rFonts w:asciiTheme="minorHAnsi" w:hAnsiTheme="minorHAnsi"/>
          <w:sz w:val="20"/>
          <w:szCs w:val="20"/>
        </w:rPr>
        <w:t xml:space="preserve"> </w:t>
      </w:r>
      <w:r w:rsidRPr="00843311">
        <w:rPr>
          <w:rFonts w:asciiTheme="minorHAnsi" w:hAnsiTheme="minorHAnsi"/>
          <w:sz w:val="20"/>
          <w:szCs w:val="22"/>
        </w:rPr>
        <w:t xml:space="preserve">Il paese è abitato da una grande varietà di gruppi etnici. I contrasti intertribali sono comunque rari, con ogni gruppo che cerca di conservare la propria lingua e le proprie tradizioni. Il gruppo etnico più consistente è rappresentato dai </w:t>
      </w:r>
      <w:hyperlink r:id="rId11" w:tooltip="Mandingo" w:history="1"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mandingo</w:t>
        </w:r>
      </w:hyperlink>
      <w:r w:rsidRPr="00843311">
        <w:rPr>
          <w:rFonts w:asciiTheme="minorHAnsi" w:hAnsiTheme="minorHAnsi"/>
          <w:sz w:val="20"/>
          <w:szCs w:val="22"/>
        </w:rPr>
        <w:t xml:space="preserve"> (34% della popolazione), seguono i </w:t>
      </w:r>
      <w:hyperlink r:id="rId12" w:tooltip="Fulani" w:history="1">
        <w:proofErr w:type="spellStart"/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fula</w:t>
        </w:r>
        <w:proofErr w:type="spellEnd"/>
      </w:hyperlink>
      <w:r w:rsidRPr="00843311">
        <w:rPr>
          <w:rFonts w:asciiTheme="minorHAnsi" w:hAnsiTheme="minorHAnsi"/>
          <w:sz w:val="20"/>
          <w:szCs w:val="22"/>
        </w:rPr>
        <w:t xml:space="preserve"> (24,1%), i </w:t>
      </w:r>
      <w:hyperlink r:id="rId13" w:tooltip="Wolof" w:history="1">
        <w:proofErr w:type="spellStart"/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wolof</w:t>
        </w:r>
        <w:proofErr w:type="spellEnd"/>
      </w:hyperlink>
      <w:r w:rsidRPr="00843311">
        <w:rPr>
          <w:rFonts w:asciiTheme="minorHAnsi" w:hAnsiTheme="minorHAnsi"/>
          <w:sz w:val="20"/>
          <w:szCs w:val="22"/>
        </w:rPr>
        <w:t xml:space="preserve"> (14,8%), i </w:t>
      </w:r>
      <w:hyperlink r:id="rId14" w:tooltip="Jola (etnia) (la pagina non esiste)" w:history="1">
        <w:proofErr w:type="spellStart"/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jola</w:t>
        </w:r>
        <w:proofErr w:type="spellEnd"/>
      </w:hyperlink>
      <w:r w:rsidRPr="00843311">
        <w:rPr>
          <w:rFonts w:asciiTheme="minorHAnsi" w:hAnsiTheme="minorHAnsi"/>
          <w:sz w:val="20"/>
          <w:szCs w:val="22"/>
        </w:rPr>
        <w:t xml:space="preserve"> (10,8%), i </w:t>
      </w:r>
      <w:hyperlink r:id="rId15" w:tooltip="Serahule (la pagina non esiste)" w:history="1">
        <w:proofErr w:type="spellStart"/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serahule</w:t>
        </w:r>
        <w:proofErr w:type="spellEnd"/>
      </w:hyperlink>
      <w:r w:rsidRPr="00843311">
        <w:rPr>
          <w:rFonts w:asciiTheme="minorHAnsi" w:hAnsiTheme="minorHAnsi"/>
          <w:sz w:val="20"/>
          <w:szCs w:val="22"/>
        </w:rPr>
        <w:t xml:space="preserve"> (8,2%), i </w:t>
      </w:r>
      <w:hyperlink r:id="rId16" w:tooltip="Serere" w:history="1">
        <w:proofErr w:type="spellStart"/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serere</w:t>
        </w:r>
        <w:proofErr w:type="spellEnd"/>
      </w:hyperlink>
      <w:r w:rsidRPr="00843311">
        <w:rPr>
          <w:rFonts w:asciiTheme="minorHAnsi" w:hAnsiTheme="minorHAnsi"/>
          <w:sz w:val="20"/>
          <w:szCs w:val="22"/>
        </w:rPr>
        <w:t xml:space="preserve"> (3,1%), i </w:t>
      </w:r>
      <w:proofErr w:type="spellStart"/>
      <w:r w:rsidRPr="00843311">
        <w:rPr>
          <w:rFonts w:asciiTheme="minorHAnsi" w:hAnsiTheme="minorHAnsi"/>
          <w:sz w:val="20"/>
          <w:szCs w:val="22"/>
        </w:rPr>
        <w:t>manjago</w:t>
      </w:r>
      <w:proofErr w:type="spellEnd"/>
      <w:r w:rsidRPr="00843311">
        <w:rPr>
          <w:rFonts w:asciiTheme="minorHAnsi" w:hAnsiTheme="minorHAnsi"/>
          <w:sz w:val="20"/>
          <w:szCs w:val="22"/>
        </w:rPr>
        <w:t xml:space="preserve"> (1,9%), i </w:t>
      </w:r>
      <w:hyperlink r:id="rId17" w:tooltip="Bambara" w:history="1">
        <w:r w:rsidRPr="00843311">
          <w:rPr>
            <w:rStyle w:val="Collegamentoipertestuale"/>
            <w:rFonts w:asciiTheme="minorHAnsi" w:hAnsiTheme="minorHAnsi"/>
            <w:sz w:val="20"/>
            <w:szCs w:val="22"/>
          </w:rPr>
          <w:t>bambara</w:t>
        </w:r>
      </w:hyperlink>
      <w:r w:rsidRPr="00843311">
        <w:rPr>
          <w:rFonts w:asciiTheme="minorHAnsi" w:hAnsiTheme="minorHAnsi"/>
          <w:sz w:val="20"/>
          <w:szCs w:val="22"/>
        </w:rPr>
        <w:t xml:space="preserve"> (1,3%) e gli </w:t>
      </w:r>
      <w:proofErr w:type="spellStart"/>
      <w:r w:rsidRPr="00843311">
        <w:rPr>
          <w:rFonts w:asciiTheme="minorHAnsi" w:hAnsiTheme="minorHAnsi"/>
          <w:sz w:val="20"/>
          <w:szCs w:val="22"/>
        </w:rPr>
        <w:t>aku</w:t>
      </w:r>
      <w:proofErr w:type="spellEnd"/>
      <w:r w:rsidRPr="00843311">
        <w:rPr>
          <w:rFonts w:asciiTheme="minorHAnsi" w:hAnsiTheme="minorHAnsi"/>
          <w:sz w:val="20"/>
          <w:szCs w:val="22"/>
        </w:rPr>
        <w:t xml:space="preserve"> (0,9%).</w:t>
      </w:r>
      <w:hyperlink r:id="rId18" w:anchor="cite_note-:4-10" w:history="1">
        <w:r w:rsidRPr="00843311">
          <w:rPr>
            <w:rStyle w:val="Collegamentoipertestuale"/>
            <w:rFonts w:asciiTheme="minorHAnsi" w:hAnsiTheme="minorHAnsi"/>
            <w:sz w:val="20"/>
            <w:szCs w:val="22"/>
            <w:vertAlign w:val="superscript"/>
          </w:rPr>
          <w:t>[10]</w:t>
        </w:r>
      </w:hyperlink>
      <w:hyperlink r:id="rId19" w:anchor="cite_note-11" w:history="1">
        <w:r w:rsidRPr="00843311">
          <w:rPr>
            <w:rStyle w:val="Collegamentoipertestuale"/>
            <w:rFonts w:asciiTheme="minorHAnsi" w:hAnsiTheme="minorHAnsi"/>
            <w:sz w:val="20"/>
            <w:szCs w:val="22"/>
            <w:vertAlign w:val="superscript"/>
          </w:rPr>
          <w:t>[11]</w:t>
        </w:r>
      </w:hyperlink>
      <w:r w:rsidRPr="00843311">
        <w:rPr>
          <w:rFonts w:asciiTheme="minorHAnsi" w:hAnsiTheme="minorHAnsi"/>
          <w:sz w:val="20"/>
          <w:szCs w:val="22"/>
        </w:rPr>
        <w:t xml:space="preserve"> Nel paese risiedono infine circa 3 500 stranieri, fra cui europei e libanesi.</w:t>
      </w:r>
      <w:r w:rsidRPr="00843311">
        <w:rPr>
          <w:sz w:val="22"/>
        </w:rPr>
        <w:t xml:space="preserve"> </w:t>
      </w:r>
    </w:p>
    <w:p w:rsidR="00843311" w:rsidRDefault="00843311" w:rsidP="00843311">
      <w:pPr>
        <w:pStyle w:val="NormaleWeb"/>
        <w:rPr>
          <w:rFonts w:asciiTheme="minorHAnsi" w:hAnsiTheme="minorHAnsi"/>
          <w:i/>
          <w:sz w:val="20"/>
          <w:szCs w:val="20"/>
        </w:rPr>
      </w:pPr>
      <w:r w:rsidRPr="00843311">
        <w:rPr>
          <w:rFonts w:asciiTheme="minorHAnsi" w:hAnsiTheme="minorHAnsi"/>
          <w:i/>
          <w:sz w:val="20"/>
          <w:szCs w:val="20"/>
        </w:rPr>
        <w:t>Lingue:</w:t>
      </w:r>
    </w:p>
    <w:p w:rsidR="00843311" w:rsidRPr="00843311" w:rsidRDefault="00843311" w:rsidP="0084331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843311">
        <w:rPr>
          <w:rFonts w:eastAsia="Times New Roman" w:cs="Times New Roman"/>
          <w:sz w:val="20"/>
          <w:szCs w:val="20"/>
          <w:lang w:eastAsia="it-IT"/>
        </w:rPr>
        <w:t>Come molti paesi dell'</w:t>
      </w:r>
      <w:hyperlink r:id="rId20" w:tooltip="Africa subsaharian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Africa subsahariana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, in Gambia si parlano molte lingue africane: alcune sono confinate in zone più o meno limitate, altre lingue sono diffuse e svolgono il ruolo di </w:t>
      </w:r>
      <w:hyperlink r:id="rId21" w:tooltip="Lingua franc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lingue franche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. I dati disponibili indicano come lingue più diffuse il </w:t>
      </w:r>
      <w:hyperlink r:id="rId22" w:tooltip="Lingua mandinka" w:history="1">
        <w:proofErr w:type="spellStart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mandinko</w:t>
        </w:r>
        <w:proofErr w:type="spellEnd"/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(38,3%), il </w:t>
      </w:r>
      <w:hyperlink r:id="rId23" w:tooltip="Lingua wolof" w:history="1">
        <w:proofErr w:type="spellStart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wolof</w:t>
        </w:r>
        <w:proofErr w:type="spellEnd"/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(17,9%), il </w:t>
      </w:r>
      <w:hyperlink r:id="rId24" w:tooltip="Lingua fula" w:history="1">
        <w:proofErr w:type="spellStart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fulo</w:t>
        </w:r>
        <w:proofErr w:type="spellEnd"/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(14%) e altre 15 lingue, ognuna inferiore al 10% dei parlanti</w:t>
      </w:r>
      <w:hyperlink r:id="rId25" w:anchor="cite_note-LINGUE-12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[12]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>.Ex colonia britannica, il Gambia adotta l'</w:t>
      </w:r>
      <w:hyperlink r:id="rId26" w:tooltip="Lingua inglese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inglese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come lingua ufficiale. Il paese è però uscito dal </w:t>
      </w:r>
      <w:hyperlink r:id="rId27" w:tooltip="Commonwealth delle nazioni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Commonwealth delle nazioni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nel 2013, e nel 2014 l'allora dittatore </w:t>
      </w:r>
      <w:hyperlink r:id="rId28" w:tooltip="Yahya Jammeh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Yahya </w:t>
        </w:r>
        <w:proofErr w:type="spellStart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Jammeh</w:t>
        </w:r>
        <w:proofErr w:type="spellEnd"/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ha ufficialmente ordinato l'eliminazione dell'inglese e l'adozione dell'</w:t>
      </w:r>
      <w:hyperlink r:id="rId29" w:tooltip="Lingua arab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arabo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come lingua ufficiale tanto negli organismi statali quanto nell'intero ciclo dell'</w:t>
      </w:r>
      <w:hyperlink r:id="rId30" w:tooltip="Istruzione pubblic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istruzione pubblica</w:t>
        </w:r>
      </w:hyperlink>
      <w:hyperlink r:id="rId31" w:anchor="cite_note-13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[13]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.Tuttavia la scelta dell'arabo contrastava in parte con la ragione ufficiale per cui l'allora presidente gambiano, </w:t>
      </w:r>
      <w:hyperlink r:id="rId32" w:tooltip="Yahya Jammeh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 xml:space="preserve">Yahya </w:t>
        </w:r>
        <w:proofErr w:type="spellStart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Jammeh</w:t>
        </w:r>
        <w:proofErr w:type="spellEnd"/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, aveva eliminato l'inglese come lingua ufficiale: Infatti l'arabo non è la </w:t>
      </w:r>
      <w:hyperlink r:id="rId33" w:tooltip="Lingua madre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lingua madre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di nessuna delle etnie gambiane. Questa poteva quindi essere considerata come una mossa dai forti risvolti politici: </w:t>
      </w:r>
    </w:p>
    <w:p w:rsidR="00843311" w:rsidRPr="00843311" w:rsidRDefault="00843311" w:rsidP="0084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gramStart"/>
      <w:r w:rsidRPr="00843311">
        <w:rPr>
          <w:rFonts w:eastAsia="Times New Roman" w:cs="Times New Roman"/>
          <w:sz w:val="20"/>
          <w:szCs w:val="20"/>
          <w:lang w:eastAsia="it-IT"/>
        </w:rPr>
        <w:t>per</w:t>
      </w:r>
      <w:proofErr w:type="gramEnd"/>
      <w:r w:rsidRPr="00843311">
        <w:rPr>
          <w:rFonts w:eastAsia="Times New Roman" w:cs="Times New Roman"/>
          <w:sz w:val="20"/>
          <w:szCs w:val="20"/>
          <w:lang w:eastAsia="it-IT"/>
        </w:rPr>
        <w:t xml:space="preserve"> avvicinare il Gambia ai paesi arabi alleati: molti settori nevralgici dell'economia godono di consistenti investimenti dal </w:t>
      </w:r>
      <w:hyperlink r:id="rId34" w:tooltip="Libano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Libano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, dalla </w:t>
      </w:r>
      <w:hyperlink r:id="rId35" w:tooltip="Giordani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Giordania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e, prima della </w:t>
      </w:r>
      <w:hyperlink r:id="rId36" w:tooltip="Guerra civile sirian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attuale guerra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, dalla </w:t>
      </w:r>
      <w:hyperlink r:id="rId37" w:tooltip="Siri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Siria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>;</w:t>
      </w:r>
    </w:p>
    <w:p w:rsidR="00843311" w:rsidRPr="00843311" w:rsidRDefault="00843311" w:rsidP="0084331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gramStart"/>
      <w:r w:rsidRPr="00843311">
        <w:rPr>
          <w:rFonts w:eastAsia="Times New Roman" w:cs="Times New Roman"/>
          <w:sz w:val="20"/>
          <w:szCs w:val="20"/>
          <w:lang w:eastAsia="it-IT"/>
        </w:rPr>
        <w:t>per</w:t>
      </w:r>
      <w:proofErr w:type="gramEnd"/>
      <w:r w:rsidRPr="00843311">
        <w:rPr>
          <w:rFonts w:eastAsia="Times New Roman" w:cs="Times New Roman"/>
          <w:sz w:val="20"/>
          <w:szCs w:val="20"/>
          <w:lang w:eastAsia="it-IT"/>
        </w:rPr>
        <w:t xml:space="preserve"> rafforzare il legame del paese con l'</w:t>
      </w:r>
      <w:hyperlink r:id="rId38" w:tooltip="Islam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Islam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, praticato da oltre il 90% dei gambiani. Pur non essendo tutti gli </w:t>
      </w:r>
      <w:hyperlink r:id="rId39" w:tooltip="Lingua arab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arabofoni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musulmani, è pur vero che il </w:t>
      </w:r>
      <w:hyperlink r:id="rId40" w:tooltip="Corano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Corano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 è scritto in arabo, e che sempre l'arabo è la lingua delle principali autorità religiose del mondo musulmano.</w:t>
      </w:r>
    </w:p>
    <w:p w:rsidR="00843311" w:rsidRDefault="00843311" w:rsidP="00843311">
      <w:pPr>
        <w:pStyle w:val="NormaleWeb"/>
        <w:rPr>
          <w:rFonts w:asciiTheme="minorHAnsi" w:hAnsiTheme="minorHAnsi"/>
          <w:sz w:val="20"/>
        </w:rPr>
      </w:pPr>
      <w:r>
        <w:rPr>
          <w:rFonts w:asciiTheme="minorHAnsi" w:hAnsiTheme="minorHAnsi"/>
          <w:i/>
          <w:sz w:val="20"/>
          <w:szCs w:val="20"/>
        </w:rPr>
        <w:t xml:space="preserve">Religione: </w:t>
      </w:r>
      <w:r w:rsidRPr="00843311">
        <w:rPr>
          <w:rFonts w:asciiTheme="minorHAnsi" w:hAnsiTheme="minorHAnsi"/>
          <w:sz w:val="20"/>
        </w:rPr>
        <w:t xml:space="preserve">L'Islam è praticato da più del 90% della popolazione, il resto sono cristiani di varie denominazioni. Nel paese vige una grande tolleranza fra le due religioni, le cui festività principali sono riconosciute ufficialmente. I rapporti sono i seguenti: </w:t>
      </w:r>
      <w:hyperlink r:id="rId41" w:tooltip="Musulmano" w:history="1">
        <w:r w:rsidRPr="00843311">
          <w:rPr>
            <w:rStyle w:val="Collegamentoipertestuale"/>
            <w:rFonts w:asciiTheme="minorHAnsi" w:hAnsiTheme="minorHAnsi"/>
            <w:sz w:val="20"/>
          </w:rPr>
          <w:t>musulmani</w:t>
        </w:r>
      </w:hyperlink>
      <w:r w:rsidRPr="00843311">
        <w:rPr>
          <w:rFonts w:asciiTheme="minorHAnsi" w:hAnsiTheme="minorHAnsi"/>
          <w:sz w:val="20"/>
        </w:rPr>
        <w:t xml:space="preserve"> 94%, </w:t>
      </w:r>
      <w:hyperlink r:id="rId42" w:tooltip="Chiesa cattolica" w:history="1">
        <w:r w:rsidRPr="00843311">
          <w:rPr>
            <w:rStyle w:val="Collegamentoipertestuale"/>
            <w:rFonts w:asciiTheme="minorHAnsi" w:hAnsiTheme="minorHAnsi"/>
            <w:sz w:val="20"/>
          </w:rPr>
          <w:t>cattolici</w:t>
        </w:r>
      </w:hyperlink>
      <w:r w:rsidRPr="00843311">
        <w:rPr>
          <w:rFonts w:asciiTheme="minorHAnsi" w:hAnsiTheme="minorHAnsi"/>
          <w:sz w:val="20"/>
        </w:rPr>
        <w:t xml:space="preserve"> 4%, </w:t>
      </w:r>
      <w:hyperlink r:id="rId43" w:tooltip="Animisti" w:history="1">
        <w:r w:rsidRPr="00843311">
          <w:rPr>
            <w:rStyle w:val="Collegamentoipertestuale"/>
            <w:rFonts w:asciiTheme="minorHAnsi" w:hAnsiTheme="minorHAnsi"/>
            <w:sz w:val="20"/>
          </w:rPr>
          <w:t>animisti</w:t>
        </w:r>
      </w:hyperlink>
      <w:r w:rsidRPr="00843311">
        <w:rPr>
          <w:rFonts w:asciiTheme="minorHAnsi" w:hAnsiTheme="minorHAnsi"/>
          <w:sz w:val="20"/>
        </w:rPr>
        <w:t xml:space="preserve"> 1%.</w:t>
      </w:r>
    </w:p>
    <w:p w:rsidR="00843311" w:rsidRDefault="00843311" w:rsidP="00843311">
      <w:pPr>
        <w:pStyle w:val="NormaleWeb"/>
        <w:rPr>
          <w:rFonts w:asciiTheme="minorHAnsi" w:hAnsiTheme="minorHAnsi"/>
          <w:i/>
          <w:sz w:val="20"/>
        </w:rPr>
      </w:pPr>
      <w:r w:rsidRPr="00843311">
        <w:rPr>
          <w:rFonts w:asciiTheme="minorHAnsi" w:hAnsiTheme="minorHAnsi"/>
          <w:i/>
          <w:sz w:val="20"/>
        </w:rPr>
        <w:t>Ordinamento statale, economia e politica:</w:t>
      </w:r>
    </w:p>
    <w:p w:rsidR="00843311" w:rsidRPr="0044114E" w:rsidRDefault="00843311" w:rsidP="0044114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114E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>Potere esecutivo</w:t>
      </w:r>
      <w:r w:rsidRPr="0044114E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- </w:t>
      </w:r>
      <w:r w:rsidRPr="0044114E">
        <w:rPr>
          <w:rFonts w:eastAsia="Times New Roman" w:cs="Times New Roman"/>
          <w:sz w:val="20"/>
          <w:szCs w:val="24"/>
          <w:lang w:eastAsia="it-IT"/>
        </w:rPr>
        <w:t xml:space="preserve">Secondo la costituzione del 1997 il presidente è il capo dello stato, il capo del governo, il comandante in capo delle forze armate e ha il ruolo di ministro della difesa. Il presidente nomina il suo vice e i ministri e con loro forma il gabinetto di governo che detiene il potere esecutivo. Il presidente inoltre nomina </w:t>
      </w:r>
      <w:r w:rsidRPr="0044114E">
        <w:rPr>
          <w:rFonts w:eastAsia="Times New Roman" w:cs="Times New Roman"/>
          <w:sz w:val="20"/>
          <w:szCs w:val="24"/>
          <w:lang w:eastAsia="it-IT"/>
        </w:rPr>
        <w:lastRenderedPageBreak/>
        <w:t xml:space="preserve">5 membri del parlamento, i giudici delle corti superiori, i governatori delle regioni, i capi distretto (detti </w:t>
      </w:r>
      <w:proofErr w:type="spellStart"/>
      <w:r w:rsidRPr="0044114E">
        <w:rPr>
          <w:rFonts w:eastAsia="Times New Roman" w:cs="Times New Roman"/>
          <w:i/>
          <w:iCs/>
          <w:sz w:val="20"/>
          <w:szCs w:val="24"/>
          <w:lang w:eastAsia="it-IT"/>
        </w:rPr>
        <w:t>Seyfo</w:t>
      </w:r>
      <w:proofErr w:type="spellEnd"/>
      <w:r w:rsidRPr="0044114E">
        <w:rPr>
          <w:rFonts w:eastAsia="Times New Roman" w:cs="Times New Roman"/>
          <w:sz w:val="20"/>
          <w:szCs w:val="24"/>
          <w:lang w:eastAsia="it-IT"/>
        </w:rPr>
        <w:t xml:space="preserve">), il presidente e i membri della Public Service </w:t>
      </w:r>
      <w:proofErr w:type="spellStart"/>
      <w:r w:rsidRPr="0044114E">
        <w:rPr>
          <w:rFonts w:eastAsia="Times New Roman" w:cs="Times New Roman"/>
          <w:sz w:val="20"/>
          <w:szCs w:val="24"/>
          <w:lang w:eastAsia="it-IT"/>
        </w:rPr>
        <w:t>Commission</w:t>
      </w:r>
      <w:proofErr w:type="spellEnd"/>
      <w:r w:rsidRPr="0044114E">
        <w:rPr>
          <w:rFonts w:eastAsia="Times New Roman" w:cs="Times New Roman"/>
          <w:sz w:val="20"/>
          <w:szCs w:val="24"/>
          <w:lang w:eastAsia="it-IT"/>
        </w:rPr>
        <w:t xml:space="preserve">, il difensore civico e il capo e i membri della commissione </w:t>
      </w:r>
      <w:proofErr w:type="gramStart"/>
      <w:r w:rsidRPr="0044114E">
        <w:rPr>
          <w:rFonts w:eastAsia="Times New Roman" w:cs="Times New Roman"/>
          <w:sz w:val="20"/>
          <w:szCs w:val="24"/>
          <w:lang w:eastAsia="it-IT"/>
        </w:rPr>
        <w:t>elettorale.</w:t>
      </w:r>
      <w:hyperlink r:id="rId44" w:anchor="cite_note-:0-15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15]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Il presidente è eletto a maggioranza dai cittadini ogni 5 anni. La costituzione non prevede un limite al numero dei mandati. </w:t>
      </w:r>
    </w:p>
    <w:p w:rsidR="00843311" w:rsidRPr="00843311" w:rsidRDefault="00843311" w:rsidP="00843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43311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>Potere legislativo</w:t>
      </w:r>
      <w:r w:rsidRPr="00843311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- </w:t>
      </w:r>
      <w:r w:rsidRPr="00843311">
        <w:rPr>
          <w:rFonts w:eastAsia="Times New Roman" w:cs="Times New Roman"/>
          <w:sz w:val="20"/>
          <w:szCs w:val="24"/>
          <w:lang w:eastAsia="it-IT"/>
        </w:rPr>
        <w:t xml:space="preserve">Le leggi vanno votate in parlamento ma richiedono l'approvazione del presidente che ha il diritto di veto e può rimandarle indietro al parlamento. Il parlamento, chiamato National Assembly, è a camera singola e conta 58 seggi di cui 5 nominati dal presidente e 53 </w:t>
      </w:r>
      <w:proofErr w:type="gramStart"/>
      <w:r w:rsidRPr="00843311">
        <w:rPr>
          <w:rFonts w:eastAsia="Times New Roman" w:cs="Times New Roman"/>
          <w:sz w:val="20"/>
          <w:szCs w:val="24"/>
          <w:lang w:eastAsia="it-IT"/>
        </w:rPr>
        <w:t>eletti.</w:t>
      </w:r>
      <w:hyperlink r:id="rId45" w:anchor="cite_note-16" w:history="1">
        <w:r w:rsidRPr="00843311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843311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16]</w:t>
        </w:r>
      </w:hyperlink>
      <w:r w:rsidRPr="00843311">
        <w:rPr>
          <w:rFonts w:eastAsia="Times New Roman" w:cs="Times New Roman"/>
          <w:sz w:val="20"/>
          <w:szCs w:val="24"/>
          <w:lang w:eastAsia="it-IT"/>
        </w:rPr>
        <w:t xml:space="preserve"> </w:t>
      </w:r>
    </w:p>
    <w:p w:rsidR="00843311" w:rsidRPr="00843311" w:rsidRDefault="00843311" w:rsidP="00843311">
      <w:p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r w:rsidRPr="00843311">
        <w:rPr>
          <w:rFonts w:ascii="Times New Roman" w:eastAsia="Times New Roman" w:hAnsi="Times New Roman" w:cs="Times New Roman"/>
          <w:b/>
          <w:bCs/>
          <w:sz w:val="20"/>
          <w:szCs w:val="24"/>
          <w:lang w:eastAsia="it-IT"/>
        </w:rPr>
        <w:t>Potere giudiziario</w:t>
      </w:r>
      <w:r w:rsidRPr="00843311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- </w:t>
      </w:r>
      <w:r w:rsidRPr="00843311">
        <w:rPr>
          <w:rFonts w:eastAsia="Times New Roman" w:cs="Times New Roman"/>
          <w:sz w:val="20"/>
          <w:szCs w:val="20"/>
          <w:lang w:eastAsia="it-IT"/>
        </w:rPr>
        <w:t xml:space="preserve">Ci sono diverse basi legali per l'amministrazione della giustizia: la legislazione ufficiale (costituzione e leggi promulgate), le sentenze rilevanti (regime di </w:t>
      </w:r>
      <w:hyperlink r:id="rId46" w:tooltip="Common law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Common Law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), la consuetudine e la </w:t>
      </w:r>
      <w:hyperlink r:id="rId47" w:tooltip="Shari'a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legge islamica (Sharia)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. La legge islamica è usata nelle corti islamiche (corti dei </w:t>
      </w:r>
      <w:hyperlink r:id="rId48" w:tooltip="Qadi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lang w:eastAsia="it-IT"/>
          </w:rPr>
          <w:t>Cadi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>) e nei tribunali di distretto nelle questioni familiari (matrimoni, divorzi, eredità) relativi a cittadini di fede musulmana. La consuetudine gioca un ruolo importante nelle udienze dei consigli di villaggio e nelle questioni tra clan o relative a dispute territoriali. La divisione in corti segue questo schema</w:t>
      </w:r>
      <w:hyperlink r:id="rId49" w:anchor="cite_note-:0-15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</w:t>
        </w:r>
        <w:proofErr w:type="gramStart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15]</w:t>
        </w:r>
      </w:hyperlink>
      <w:hyperlink r:id="rId50" w:anchor="cite_note-17" w:history="1"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[</w:t>
        </w:r>
        <w:proofErr w:type="gramEnd"/>
        <w:r w:rsidRPr="00843311">
          <w:rPr>
            <w:rFonts w:eastAsia="Times New Roman" w:cs="Times New Roman"/>
            <w:color w:val="0000FF"/>
            <w:sz w:val="20"/>
            <w:szCs w:val="20"/>
            <w:u w:val="single"/>
            <w:vertAlign w:val="superscript"/>
            <w:lang w:eastAsia="it-IT"/>
          </w:rPr>
          <w:t>17]</w:t>
        </w:r>
      </w:hyperlink>
      <w:r w:rsidRPr="00843311">
        <w:rPr>
          <w:rFonts w:eastAsia="Times New Roman" w:cs="Times New Roman"/>
          <w:sz w:val="20"/>
          <w:szCs w:val="20"/>
          <w:lang w:eastAsia="it-IT"/>
        </w:rPr>
        <w:t xml:space="preserve">: </w:t>
      </w:r>
    </w:p>
    <w:p w:rsidR="00843311" w:rsidRPr="00843311" w:rsidRDefault="00843311" w:rsidP="0084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gramStart"/>
      <w:r w:rsidRPr="00843311">
        <w:rPr>
          <w:rFonts w:eastAsia="Times New Roman" w:cs="Times New Roman"/>
          <w:sz w:val="20"/>
          <w:szCs w:val="20"/>
          <w:lang w:eastAsia="it-IT"/>
        </w:rPr>
        <w:t>corti</w:t>
      </w:r>
      <w:proofErr w:type="gramEnd"/>
      <w:r w:rsidRPr="00843311">
        <w:rPr>
          <w:rFonts w:eastAsia="Times New Roman" w:cs="Times New Roman"/>
          <w:sz w:val="20"/>
          <w:szCs w:val="20"/>
          <w:lang w:eastAsia="it-IT"/>
        </w:rPr>
        <w:t xml:space="preserve"> superiori (Corte Suprema, Corte di Appello, Alta Corte, Corte Criminale Speciale)</w:t>
      </w:r>
    </w:p>
    <w:p w:rsidR="00843311" w:rsidRPr="00843311" w:rsidRDefault="00843311" w:rsidP="0084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gramStart"/>
      <w:r w:rsidRPr="00843311">
        <w:rPr>
          <w:rFonts w:eastAsia="Times New Roman" w:cs="Times New Roman"/>
          <w:sz w:val="20"/>
          <w:szCs w:val="20"/>
          <w:lang w:eastAsia="it-IT"/>
        </w:rPr>
        <w:t>corti</w:t>
      </w:r>
      <w:proofErr w:type="gramEnd"/>
      <w:r w:rsidRPr="00843311">
        <w:rPr>
          <w:rFonts w:eastAsia="Times New Roman" w:cs="Times New Roman"/>
          <w:sz w:val="20"/>
          <w:szCs w:val="20"/>
          <w:lang w:eastAsia="it-IT"/>
        </w:rPr>
        <w:t xml:space="preserve"> inferiori (Corti dei Magistrati, Corti dei Cadi, Tribunali di Distretto)</w:t>
      </w:r>
    </w:p>
    <w:p w:rsidR="00843311" w:rsidRDefault="00843311" w:rsidP="00843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it-IT"/>
        </w:rPr>
      </w:pPr>
      <w:proofErr w:type="gramStart"/>
      <w:r w:rsidRPr="00843311">
        <w:rPr>
          <w:rFonts w:eastAsia="Times New Roman" w:cs="Times New Roman"/>
          <w:sz w:val="20"/>
          <w:szCs w:val="20"/>
          <w:lang w:eastAsia="it-IT"/>
        </w:rPr>
        <w:t>corte</w:t>
      </w:r>
      <w:proofErr w:type="gramEnd"/>
      <w:r w:rsidRPr="00843311">
        <w:rPr>
          <w:rFonts w:eastAsia="Times New Roman" w:cs="Times New Roman"/>
          <w:sz w:val="20"/>
          <w:szCs w:val="20"/>
          <w:lang w:eastAsia="it-IT"/>
        </w:rPr>
        <w:t xml:space="preserve"> marziale per questioni militari</w:t>
      </w:r>
    </w:p>
    <w:p w:rsidR="00843311" w:rsidRPr="0044114E" w:rsidRDefault="00843311" w:rsidP="0044114E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16"/>
          <w:szCs w:val="20"/>
          <w:lang w:eastAsia="it-IT"/>
        </w:rPr>
      </w:pPr>
      <w:r w:rsidRPr="0044114E">
        <w:rPr>
          <w:rFonts w:eastAsia="Times New Roman" w:cs="Times New Roman"/>
          <w:sz w:val="20"/>
          <w:szCs w:val="24"/>
          <w:lang w:eastAsia="it-IT"/>
        </w:rPr>
        <w:t xml:space="preserve">Il Gambia è uno dei paesi più poveri e meno sviluppati al mondo. Il </w:t>
      </w:r>
      <w:hyperlink r:id="rId51" w:tooltip="Programma delle Nazioni Unite per lo sviluppo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Programma delle Nazioni Unite per lo sviluppo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lo ha piazzato al 173º posto su 188 paesi.</w:t>
      </w:r>
      <w:hyperlink r:id="rId52" w:anchor="cite_note-49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[49]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In ordine di importanza i maggiori settori dell'economia sono: l'agricoltura di sussistenza; la coltivazione, la lavorazione e l'esportazione di </w:t>
      </w:r>
      <w:hyperlink r:id="rId53" w:tooltip="Arachide (seme)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arachidi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; il turismo; le </w:t>
      </w:r>
      <w:hyperlink r:id="rId54" w:tooltip="Rimessa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rimesse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di denaro di cittadini emigrati all'estero; l'industria; il re-export attraverso il porto del paese; gli aiuti finanziari esteri. Circa tre quarti della popolazione lavora </w:t>
      </w:r>
      <w:proofErr w:type="gramStart"/>
      <w:r w:rsidRPr="0044114E">
        <w:rPr>
          <w:rFonts w:eastAsia="Times New Roman" w:cs="Times New Roman"/>
          <w:sz w:val="20"/>
          <w:szCs w:val="24"/>
          <w:lang w:eastAsia="it-IT"/>
        </w:rPr>
        <w:t>nell'agricoltura.</w:t>
      </w:r>
      <w:hyperlink r:id="rId55" w:anchor="cite_note-50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50]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Questa è rimasta essenzialmente invariata e consiste in colture di </w:t>
      </w:r>
      <w:hyperlink r:id="rId56" w:tooltip="Sorghum vulgare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sorgo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e </w:t>
      </w:r>
      <w:hyperlink r:id="rId57" w:tooltip="Zea mays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granoturco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per metà delle aree coltivate, di arachidi per un altro quarto e il resto per piccole colture di sussistenza. I raccolti coprono solo metà del fabbisogno alimentare del paese. Paradossalmente le terre coltivate sono solo metà di quelle disponibili con l'altra metà che non viene sfruttata.</w:t>
      </w:r>
      <w:hyperlink r:id="rId58" w:anchor="cite_note-:4-10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[10]</w:t>
        </w:r>
      </w:hyperlink>
      <w:hyperlink r:id="rId59" w:anchor="cite_note-:5-51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[51]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L'allevamento e la pesca giocano un importante ruolo nello sfamare la popolazione ma contribuiscono molto poco al PIL.</w:t>
      </w:r>
      <w:hyperlink r:id="rId60" w:anchor="cite_note-:6-52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[52]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Un terzo della popolazione non ha un fabbisogno alimentare garantito. Secondo l'</w:t>
      </w:r>
      <w:hyperlink r:id="rId61" w:tooltip="Organizzazione mondiale della sanità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Organizzazione mondiale della sanità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tra il 2014 e il 2016 oltre 200.000 persone hanno dovuto fare affidamento sugli </w:t>
      </w:r>
      <w:hyperlink r:id="rId62" w:tooltip="Aiuti umanitari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aiuti umanitar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>i</w:t>
      </w:r>
      <w:r w:rsidR="0044114E" w:rsidRPr="0044114E">
        <w:rPr>
          <w:rFonts w:eastAsia="Times New Roman" w:cs="Times New Roman"/>
          <w:sz w:val="20"/>
          <w:szCs w:val="24"/>
          <w:lang w:eastAsia="it-IT"/>
        </w:rPr>
        <w:t xml:space="preserve">. </w:t>
      </w:r>
      <w:r w:rsidRPr="0044114E">
        <w:rPr>
          <w:rFonts w:eastAsia="Times New Roman" w:cs="Times New Roman"/>
          <w:sz w:val="20"/>
          <w:szCs w:val="24"/>
          <w:lang w:eastAsia="it-IT"/>
        </w:rPr>
        <w:t xml:space="preserve">Il turismo costituisce circa il 20% del </w:t>
      </w:r>
      <w:proofErr w:type="gramStart"/>
      <w:r w:rsidRPr="0044114E">
        <w:rPr>
          <w:rFonts w:eastAsia="Times New Roman" w:cs="Times New Roman"/>
          <w:sz w:val="20"/>
          <w:szCs w:val="24"/>
          <w:lang w:eastAsia="it-IT"/>
        </w:rPr>
        <w:t>PIL.</w:t>
      </w:r>
      <w:hyperlink r:id="rId63" w:anchor="cite_note-55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55]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È concentrato sulle spiagge lungo la costa atlantica. A causa dell'</w:t>
      </w:r>
      <w:hyperlink r:id="rId64" w:tooltip="Epidemia di febbre emorragica di Ebola in Africa occidentale del 2014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epidemia di ebola del 2014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e della crisi politica del 2017 il flusso di turisti è calato del 60%.</w:t>
      </w:r>
      <w:r w:rsidR="0044114E" w:rsidRPr="0044114E">
        <w:rPr>
          <w:rFonts w:eastAsia="Times New Roman" w:cs="Times New Roman"/>
          <w:color w:val="0000FF"/>
          <w:sz w:val="20"/>
          <w:szCs w:val="24"/>
          <w:u w:val="single"/>
          <w:vertAlign w:val="superscript"/>
          <w:lang w:eastAsia="it-IT"/>
        </w:rPr>
        <w:t xml:space="preserve"> </w:t>
      </w:r>
      <w:r w:rsidRPr="0044114E">
        <w:rPr>
          <w:rFonts w:eastAsia="Times New Roman" w:cs="Times New Roman"/>
          <w:sz w:val="20"/>
          <w:szCs w:val="24"/>
          <w:lang w:eastAsia="it-IT"/>
        </w:rPr>
        <w:t>Nell'ambito del settore industriale, il ridotto sistema manifatturiero è costituito principalmente da industrie per la trasformazione dei prodotti agricoli. In termini di esportazioni negli ultimi anni Cina e India che hanno in gran parte rimpiazzato i paesi europei (in particolare Francia e Regno Unito) come principali mercati di destinazione.</w:t>
      </w:r>
      <w:r w:rsidR="0044114E" w:rsidRPr="0044114E">
        <w:rPr>
          <w:rFonts w:eastAsia="Times New Roman" w:cs="Times New Roman"/>
          <w:sz w:val="20"/>
          <w:szCs w:val="24"/>
          <w:lang w:eastAsia="it-IT"/>
        </w:rPr>
        <w:t xml:space="preserve"> </w:t>
      </w:r>
      <w:r w:rsidRPr="0044114E">
        <w:rPr>
          <w:rFonts w:eastAsia="Times New Roman" w:cs="Times New Roman"/>
          <w:sz w:val="20"/>
          <w:szCs w:val="24"/>
          <w:lang w:eastAsia="it-IT"/>
        </w:rPr>
        <w:t>Fino al 2011 il re-export di beni verso gli altri stati dell'Africa occidentale contribuiva per circa un terzo del PIL ma il Gambia è stato costretto a rivedere le sue politiche commerciali a causa delle pressioni dell'</w:t>
      </w:r>
      <w:hyperlink r:id="rId65" w:tooltip="Comunità economica degli Stati dell'Africa occidentale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ECOWATER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. Da allora gli introiti del re-export sono crollati. Nonostante tutto lo scambio di merci continua ad avvenire di contrabbando lungo il confine con il Senegal grazie alla carenza di controlli. Il Gambia è anche un centro fondamentale del </w:t>
      </w:r>
      <w:hyperlink r:id="rId66" w:tooltip="Traffico di droga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traffico di droga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tra l'America latina e l'Europa</w:t>
      </w:r>
      <w:hyperlink r:id="rId67" w:anchor="cite_note-59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[59]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e del traffico di </w:t>
      </w:r>
      <w:hyperlink r:id="rId68" w:tooltip="Diamante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diamanti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dalla </w:t>
      </w:r>
      <w:hyperlink r:id="rId69" w:tooltip="Liberia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Liberia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>.</w:t>
      </w:r>
      <w:hyperlink r:id="rId70" w:anchor="cite_note-60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[60]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Il paese dipende dagli aiuti finanziari esteri che secondo l'</w:t>
      </w:r>
      <w:hyperlink r:id="rId71" w:tooltip="Conferenza delle Nazioni Unite sul commercio e lo sviluppo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UNCTAD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nel 2013 hanno costituito il 13% del PIL.</w:t>
      </w:r>
      <w:hyperlink r:id="rId72" w:anchor="cite_note-:6-52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[52]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</w:t>
      </w:r>
    </w:p>
    <w:p w:rsidR="00843311" w:rsidRPr="0044114E" w:rsidRDefault="0044114E" w:rsidP="00843311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4"/>
          <w:lang w:eastAsia="it-IT"/>
        </w:rPr>
      </w:pPr>
      <w:r>
        <w:rPr>
          <w:rFonts w:eastAsia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1981200</wp:posOffset>
                </wp:positionV>
                <wp:extent cx="2295525" cy="2762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14E" w:rsidRDefault="0044114E">
                            <w:r w:rsidRPr="0044114E">
                              <w:rPr>
                                <w:sz w:val="20"/>
                              </w:rPr>
                              <w:t>Cartina rappresentativa dello stato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left:0;text-align:left;margin-left:-43.2pt;margin-top:156pt;width:18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" fillcolor="white [3201]" strokeweight=".5pt">
                <v:textbox>
                  <w:txbxContent>
                    <w:p w:rsidR="0044114E" w:rsidRDefault="0044114E">
                      <w:r w:rsidRPr="0044114E">
                        <w:rPr>
                          <w:sz w:val="20"/>
                        </w:rPr>
                        <w:t>Cartina rappresentativa dello stato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1133475</wp:posOffset>
                </wp:positionV>
                <wp:extent cx="4162425" cy="180975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14E" w:rsidRDefault="0044114E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3973195" cy="2024199"/>
                                  <wp:effectExtent l="0" t="0" r="8255" b="0"/>
                                  <wp:docPr id="4" name="Immagine 4" descr="Gambia - Mapp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ambia - Mapp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3195" cy="2024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276.55pt;margin-top:89.25pt;width:327.75pt;height:14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" fillcolor="white [3201]" strokeweight=".5pt">
                <v:textbox>
                  <w:txbxContent>
                    <w:p w:rsidR="0044114E" w:rsidRDefault="0044114E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3973195" cy="2024199"/>
                            <wp:effectExtent l="0" t="0" r="8255" b="0"/>
                            <wp:docPr id="4" name="Immagine 4" descr="Gambia - Mapp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ambia - Mapp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3195" cy="2024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14E">
        <w:rPr>
          <w:rFonts w:eastAsia="Times New Roman" w:cs="Times New Roman"/>
          <w:sz w:val="20"/>
          <w:szCs w:val="24"/>
          <w:lang w:eastAsia="it-IT"/>
        </w:rPr>
        <w:t xml:space="preserve">Alle </w:t>
      </w:r>
      <w:hyperlink r:id="rId74" w:tooltip="Elezioni presidenziali in Gambia del 2016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elezioni presidenziali del dicembre 2016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</w:t>
      </w:r>
      <w:hyperlink r:id="rId75" w:tooltip="Adama Barrow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Adama Barrow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vince a sorpresa. </w:t>
      </w:r>
      <w:proofErr w:type="spellStart"/>
      <w:r w:rsidRPr="0044114E">
        <w:rPr>
          <w:rFonts w:eastAsia="Times New Roman" w:cs="Times New Roman"/>
          <w:sz w:val="20"/>
          <w:szCs w:val="24"/>
          <w:lang w:eastAsia="it-IT"/>
        </w:rPr>
        <w:t>Jammeh</w:t>
      </w:r>
      <w:proofErr w:type="spellEnd"/>
      <w:r w:rsidRPr="0044114E">
        <w:rPr>
          <w:rFonts w:eastAsia="Times New Roman" w:cs="Times New Roman"/>
          <w:sz w:val="20"/>
          <w:szCs w:val="24"/>
          <w:lang w:eastAsia="it-IT"/>
        </w:rPr>
        <w:t xml:space="preserve"> accetta inizialmente la sconfitta per poi contestare il risultato delle urne, dichiarare lo stato di emergenza e far cadere il paese in una crisi istituzionale. Le proteste internazionali, settimane di negoziazioni e l'intervento delle truppe dell'</w:t>
      </w:r>
      <w:hyperlink r:id="rId76" w:tooltip="Comunità economica degli Stati dell'Africa occidentale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ECOWAS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legittimate da una risoluzione del Consiglio di Sicurezza dell'ONU</w:t>
      </w:r>
      <w:hyperlink r:id="rId77" w:anchor="cite_note-43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[43]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hanno posto fine alla crisi senza spargimenti di sangue. Il 21 gennaio 2017 </w:t>
      </w:r>
      <w:proofErr w:type="spellStart"/>
      <w:r w:rsidRPr="0044114E">
        <w:rPr>
          <w:rFonts w:eastAsia="Times New Roman" w:cs="Times New Roman"/>
          <w:sz w:val="20"/>
          <w:szCs w:val="24"/>
          <w:lang w:eastAsia="it-IT"/>
        </w:rPr>
        <w:t>Jammeh</w:t>
      </w:r>
      <w:proofErr w:type="spellEnd"/>
      <w:r w:rsidRPr="0044114E">
        <w:rPr>
          <w:rFonts w:eastAsia="Times New Roman" w:cs="Times New Roman"/>
          <w:sz w:val="20"/>
          <w:szCs w:val="24"/>
          <w:lang w:eastAsia="it-IT"/>
        </w:rPr>
        <w:t xml:space="preserve"> viene mandato in esilio in </w:t>
      </w:r>
      <w:hyperlink r:id="rId78" w:tooltip="Guinea Equatoriale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lang w:eastAsia="it-IT"/>
          </w:rPr>
          <w:t>Guinea Equatoriale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e cinque giorni dopo Adama Barrow torna in Gambia. Nelle sue prime dichiarazioni ha espresso la volontà di rientrare nel Commonwealth</w:t>
      </w:r>
      <w:hyperlink r:id="rId79" w:anchor="cite_note-46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[46]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e nella Corte penale internazionale</w:t>
      </w:r>
      <w:hyperlink r:id="rId80" w:anchor="cite_note-47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[47]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e che il Gambia non è più una repubblica </w:t>
      </w:r>
      <w:proofErr w:type="gramStart"/>
      <w:r w:rsidRPr="0044114E">
        <w:rPr>
          <w:rFonts w:eastAsia="Times New Roman" w:cs="Times New Roman"/>
          <w:sz w:val="20"/>
          <w:szCs w:val="24"/>
          <w:lang w:eastAsia="it-IT"/>
        </w:rPr>
        <w:t>islamica.</w:t>
      </w:r>
      <w:hyperlink r:id="rId81" w:anchor="cite_note-48" w:history="1"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[</w:t>
        </w:r>
        <w:proofErr w:type="gramEnd"/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4</w:t>
        </w:r>
        <w:bookmarkStart w:id="0" w:name="_GoBack"/>
        <w:bookmarkEnd w:id="0"/>
        <w:r w:rsidRPr="0044114E">
          <w:rPr>
            <w:rFonts w:eastAsia="Times New Roman" w:cs="Times New Roman"/>
            <w:color w:val="0000FF"/>
            <w:sz w:val="20"/>
            <w:szCs w:val="24"/>
            <w:u w:val="single"/>
            <w:vertAlign w:val="superscript"/>
            <w:lang w:eastAsia="it-IT"/>
          </w:rPr>
          <w:t>8]</w:t>
        </w:r>
      </w:hyperlink>
      <w:r w:rsidRPr="0044114E">
        <w:rPr>
          <w:rFonts w:eastAsia="Times New Roman" w:cs="Times New Roman"/>
          <w:sz w:val="20"/>
          <w:szCs w:val="24"/>
          <w:lang w:eastAsia="it-IT"/>
        </w:rPr>
        <w:t xml:space="preserve"> </w:t>
      </w:r>
    </w:p>
    <w:sectPr w:rsidR="00843311" w:rsidRPr="0044114E">
      <w:headerReference w:type="default" r:id="rId8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11" w:rsidRDefault="00843311" w:rsidP="00843311">
      <w:pPr>
        <w:spacing w:after="0" w:line="240" w:lineRule="auto"/>
      </w:pPr>
      <w:r>
        <w:separator/>
      </w:r>
    </w:p>
  </w:endnote>
  <w:endnote w:type="continuationSeparator" w:id="0">
    <w:p w:rsidR="00843311" w:rsidRDefault="00843311" w:rsidP="0084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11" w:rsidRDefault="00843311" w:rsidP="00843311">
      <w:pPr>
        <w:spacing w:after="0" w:line="240" w:lineRule="auto"/>
      </w:pPr>
      <w:r>
        <w:separator/>
      </w:r>
    </w:p>
  </w:footnote>
  <w:footnote w:type="continuationSeparator" w:id="0">
    <w:p w:rsidR="00843311" w:rsidRDefault="00843311" w:rsidP="0084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11" w:rsidRDefault="00843311">
    <w:pPr>
      <w:pStyle w:val="Intestazione"/>
    </w:pPr>
    <w:r>
      <w:t>PRESENTAZIONE: GAMBIA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232"/>
    <w:multiLevelType w:val="multilevel"/>
    <w:tmpl w:val="05CC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8648C"/>
    <w:multiLevelType w:val="hybridMultilevel"/>
    <w:tmpl w:val="3CDC4AE2"/>
    <w:lvl w:ilvl="0" w:tplc="BE2ADC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D0273"/>
    <w:multiLevelType w:val="multilevel"/>
    <w:tmpl w:val="3958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11"/>
    <w:rsid w:val="00265556"/>
    <w:rsid w:val="0044114E"/>
    <w:rsid w:val="0084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6B9CD-CA11-4A9B-AB26-E3E6D88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3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3311"/>
  </w:style>
  <w:style w:type="paragraph" w:styleId="Pidipagina">
    <w:name w:val="footer"/>
    <w:basedOn w:val="Normale"/>
    <w:link w:val="PidipaginaCarattere"/>
    <w:uiPriority w:val="99"/>
    <w:unhideWhenUsed/>
    <w:rsid w:val="00843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311"/>
  </w:style>
  <w:style w:type="paragraph" w:styleId="NormaleWeb">
    <w:name w:val="Normal (Web)"/>
    <w:basedOn w:val="Normale"/>
    <w:uiPriority w:val="99"/>
    <w:semiHidden/>
    <w:unhideWhenUsed/>
    <w:rsid w:val="0084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4331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3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Wolof" TargetMode="External"/><Relationship Id="rId18" Type="http://schemas.openxmlformats.org/officeDocument/2006/relationships/hyperlink" Target="https://it.wikipedia.org/wiki/Gambia" TargetMode="External"/><Relationship Id="rId26" Type="http://schemas.openxmlformats.org/officeDocument/2006/relationships/hyperlink" Target="https://it.wikipedia.org/wiki/Lingua_inglese" TargetMode="External"/><Relationship Id="rId39" Type="http://schemas.openxmlformats.org/officeDocument/2006/relationships/hyperlink" Target="https://it.wikipedia.org/wiki/Lingua_araba" TargetMode="External"/><Relationship Id="rId21" Type="http://schemas.openxmlformats.org/officeDocument/2006/relationships/hyperlink" Target="https://it.wikipedia.org/wiki/Lingua_franca" TargetMode="External"/><Relationship Id="rId34" Type="http://schemas.openxmlformats.org/officeDocument/2006/relationships/hyperlink" Target="https://it.wikipedia.org/wiki/Libano" TargetMode="External"/><Relationship Id="rId42" Type="http://schemas.openxmlformats.org/officeDocument/2006/relationships/hyperlink" Target="https://it.wikipedia.org/wiki/Chiesa_cattolica" TargetMode="External"/><Relationship Id="rId47" Type="http://schemas.openxmlformats.org/officeDocument/2006/relationships/hyperlink" Target="https://it.wikipedia.org/wiki/Shari%27a" TargetMode="External"/><Relationship Id="rId50" Type="http://schemas.openxmlformats.org/officeDocument/2006/relationships/hyperlink" Target="https://it.wikipedia.org/wiki/Gambia" TargetMode="External"/><Relationship Id="rId55" Type="http://schemas.openxmlformats.org/officeDocument/2006/relationships/hyperlink" Target="https://it.wikipedia.org/wiki/Gambia" TargetMode="External"/><Relationship Id="rId63" Type="http://schemas.openxmlformats.org/officeDocument/2006/relationships/hyperlink" Target="https://it.wikipedia.org/wiki/Gambia" TargetMode="External"/><Relationship Id="rId68" Type="http://schemas.openxmlformats.org/officeDocument/2006/relationships/hyperlink" Target="https://it.wikipedia.org/wiki/Diamante" TargetMode="External"/><Relationship Id="rId76" Type="http://schemas.openxmlformats.org/officeDocument/2006/relationships/hyperlink" Target="https://it.wikipedia.org/wiki/Comunit%C3%A0_economica_degli_Stati_dell%27Africa_occidentale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it.wikipedia.org/wiki/Conferenza_delle_Nazioni_Unite_sul_commercio_e_lo_svilupp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erere" TargetMode="External"/><Relationship Id="rId29" Type="http://schemas.openxmlformats.org/officeDocument/2006/relationships/hyperlink" Target="https://it.wikipedia.org/wiki/Lingua_araba" TargetMode="External"/><Relationship Id="rId11" Type="http://schemas.openxmlformats.org/officeDocument/2006/relationships/hyperlink" Target="https://it.wikipedia.org/wiki/Mandingo" TargetMode="External"/><Relationship Id="rId24" Type="http://schemas.openxmlformats.org/officeDocument/2006/relationships/hyperlink" Target="https://it.wikipedia.org/wiki/Lingua_fula" TargetMode="External"/><Relationship Id="rId32" Type="http://schemas.openxmlformats.org/officeDocument/2006/relationships/hyperlink" Target="https://it.wikipedia.org/wiki/Yahya_Jammeh" TargetMode="External"/><Relationship Id="rId37" Type="http://schemas.openxmlformats.org/officeDocument/2006/relationships/hyperlink" Target="https://it.wikipedia.org/wiki/Siria" TargetMode="External"/><Relationship Id="rId40" Type="http://schemas.openxmlformats.org/officeDocument/2006/relationships/hyperlink" Target="https://it.wikipedia.org/wiki/Corano" TargetMode="External"/><Relationship Id="rId45" Type="http://schemas.openxmlformats.org/officeDocument/2006/relationships/hyperlink" Target="https://it.wikipedia.org/wiki/Gambia" TargetMode="External"/><Relationship Id="rId53" Type="http://schemas.openxmlformats.org/officeDocument/2006/relationships/hyperlink" Target="https://it.wikipedia.org/wiki/Arachide_(seme)" TargetMode="External"/><Relationship Id="rId58" Type="http://schemas.openxmlformats.org/officeDocument/2006/relationships/hyperlink" Target="https://it.wikipedia.org/wiki/Gambia" TargetMode="External"/><Relationship Id="rId66" Type="http://schemas.openxmlformats.org/officeDocument/2006/relationships/hyperlink" Target="https://it.wikipedia.org/wiki/Traffico_di_droga" TargetMode="External"/><Relationship Id="rId74" Type="http://schemas.openxmlformats.org/officeDocument/2006/relationships/hyperlink" Target="https://it.wikipedia.org/wiki/Elezioni_presidenziali_in_Gambia_del_2016" TargetMode="External"/><Relationship Id="rId79" Type="http://schemas.openxmlformats.org/officeDocument/2006/relationships/hyperlink" Target="https://it.wikipedia.org/wiki/Gambi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t.wikipedia.org/wiki/Organizzazione_mondiale_della_sanit%C3%A0" TargetMode="External"/><Relationship Id="rId82" Type="http://schemas.openxmlformats.org/officeDocument/2006/relationships/header" Target="header1.xml"/><Relationship Id="rId10" Type="http://schemas.openxmlformats.org/officeDocument/2006/relationships/hyperlink" Target="https://it.wikipedia.org/wiki/Gambia" TargetMode="External"/><Relationship Id="rId19" Type="http://schemas.openxmlformats.org/officeDocument/2006/relationships/hyperlink" Target="https://it.wikipedia.org/wiki/Gambia" TargetMode="External"/><Relationship Id="rId31" Type="http://schemas.openxmlformats.org/officeDocument/2006/relationships/hyperlink" Target="https://it.wikipedia.org/wiki/Gambia" TargetMode="External"/><Relationship Id="rId44" Type="http://schemas.openxmlformats.org/officeDocument/2006/relationships/hyperlink" Target="https://it.wikipedia.org/wiki/Gambia" TargetMode="External"/><Relationship Id="rId52" Type="http://schemas.openxmlformats.org/officeDocument/2006/relationships/hyperlink" Target="https://it.wikipedia.org/wiki/Gambia" TargetMode="External"/><Relationship Id="rId60" Type="http://schemas.openxmlformats.org/officeDocument/2006/relationships/hyperlink" Target="https://it.wikipedia.org/wiki/Gambia" TargetMode="External"/><Relationship Id="rId65" Type="http://schemas.openxmlformats.org/officeDocument/2006/relationships/hyperlink" Target="https://it.wikipedia.org/wiki/Comunit%C3%A0_economica_degli_Stati_dell%27Africa_occidentale" TargetMode="External"/><Relationship Id="rId73" Type="http://schemas.openxmlformats.org/officeDocument/2006/relationships/image" Target="media/image2.png"/><Relationship Id="rId78" Type="http://schemas.openxmlformats.org/officeDocument/2006/relationships/hyperlink" Target="https://it.wikipedia.org/wiki/Guinea_Equatoriale" TargetMode="External"/><Relationship Id="rId81" Type="http://schemas.openxmlformats.org/officeDocument/2006/relationships/hyperlink" Target="https://it.wikipedia.org/wiki/Gamb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2003" TargetMode="External"/><Relationship Id="rId14" Type="http://schemas.openxmlformats.org/officeDocument/2006/relationships/hyperlink" Target="https://it.wikipedia.org/w/index.php?title=Jola_(etnia)&amp;action=edit&amp;redlink=1" TargetMode="External"/><Relationship Id="rId22" Type="http://schemas.openxmlformats.org/officeDocument/2006/relationships/hyperlink" Target="https://it.wikipedia.org/wiki/Lingua_mandinka" TargetMode="External"/><Relationship Id="rId27" Type="http://schemas.openxmlformats.org/officeDocument/2006/relationships/hyperlink" Target="https://it.wikipedia.org/wiki/Commonwealth_delle_nazioni" TargetMode="External"/><Relationship Id="rId30" Type="http://schemas.openxmlformats.org/officeDocument/2006/relationships/hyperlink" Target="https://it.wikipedia.org/wiki/Istruzione_pubblica" TargetMode="External"/><Relationship Id="rId35" Type="http://schemas.openxmlformats.org/officeDocument/2006/relationships/hyperlink" Target="https://it.wikipedia.org/wiki/Giordania" TargetMode="External"/><Relationship Id="rId43" Type="http://schemas.openxmlformats.org/officeDocument/2006/relationships/hyperlink" Target="https://it.wikipedia.org/wiki/Animisti" TargetMode="External"/><Relationship Id="rId48" Type="http://schemas.openxmlformats.org/officeDocument/2006/relationships/hyperlink" Target="https://it.wikipedia.org/wiki/Qadi" TargetMode="External"/><Relationship Id="rId56" Type="http://schemas.openxmlformats.org/officeDocument/2006/relationships/hyperlink" Target="https://it.wikipedia.org/wiki/Sorghum_vulgare" TargetMode="External"/><Relationship Id="rId64" Type="http://schemas.openxmlformats.org/officeDocument/2006/relationships/hyperlink" Target="https://it.wikipedia.org/wiki/Epidemia_di_febbre_emorragica_di_Ebola_in_Africa_occidentale_del_2014" TargetMode="External"/><Relationship Id="rId69" Type="http://schemas.openxmlformats.org/officeDocument/2006/relationships/hyperlink" Target="https://it.wikipedia.org/wiki/Liberia" TargetMode="External"/><Relationship Id="rId77" Type="http://schemas.openxmlformats.org/officeDocument/2006/relationships/hyperlink" Target="https://it.wikipedia.org/wiki/Gambia" TargetMode="External"/><Relationship Id="rId8" Type="http://schemas.openxmlformats.org/officeDocument/2006/relationships/hyperlink" Target="https://it.wikipedia.org/wiki/1993" TargetMode="External"/><Relationship Id="rId51" Type="http://schemas.openxmlformats.org/officeDocument/2006/relationships/hyperlink" Target="https://it.wikipedia.org/wiki/Programma_delle_Nazioni_Unite_per_lo_sviluppo" TargetMode="External"/><Relationship Id="rId72" Type="http://schemas.openxmlformats.org/officeDocument/2006/relationships/hyperlink" Target="https://it.wikipedia.org/wiki/Gambia" TargetMode="External"/><Relationship Id="rId80" Type="http://schemas.openxmlformats.org/officeDocument/2006/relationships/hyperlink" Target="https://it.wikipedia.org/wiki/Gamb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Fulani" TargetMode="External"/><Relationship Id="rId17" Type="http://schemas.openxmlformats.org/officeDocument/2006/relationships/hyperlink" Target="https://it.wikipedia.org/wiki/Bambara" TargetMode="External"/><Relationship Id="rId25" Type="http://schemas.openxmlformats.org/officeDocument/2006/relationships/hyperlink" Target="https://it.wikipedia.org/wiki/Gambia" TargetMode="External"/><Relationship Id="rId33" Type="http://schemas.openxmlformats.org/officeDocument/2006/relationships/hyperlink" Target="https://it.wikipedia.org/wiki/Lingua_madre" TargetMode="External"/><Relationship Id="rId38" Type="http://schemas.openxmlformats.org/officeDocument/2006/relationships/hyperlink" Target="https://it.wikipedia.org/wiki/Islam" TargetMode="External"/><Relationship Id="rId46" Type="http://schemas.openxmlformats.org/officeDocument/2006/relationships/hyperlink" Target="https://it.wikipedia.org/wiki/Common_law" TargetMode="External"/><Relationship Id="rId59" Type="http://schemas.openxmlformats.org/officeDocument/2006/relationships/hyperlink" Target="https://it.wikipedia.org/wiki/Gambia" TargetMode="External"/><Relationship Id="rId67" Type="http://schemas.openxmlformats.org/officeDocument/2006/relationships/hyperlink" Target="https://it.wikipedia.org/wiki/Gambia" TargetMode="External"/><Relationship Id="rId20" Type="http://schemas.openxmlformats.org/officeDocument/2006/relationships/hyperlink" Target="https://it.wikipedia.org/wiki/Africa_subsahariana" TargetMode="External"/><Relationship Id="rId41" Type="http://schemas.openxmlformats.org/officeDocument/2006/relationships/hyperlink" Target="https://it.wikipedia.org/wiki/Musulmano" TargetMode="External"/><Relationship Id="rId54" Type="http://schemas.openxmlformats.org/officeDocument/2006/relationships/hyperlink" Target="https://it.wikipedia.org/wiki/Rimessa" TargetMode="External"/><Relationship Id="rId62" Type="http://schemas.openxmlformats.org/officeDocument/2006/relationships/hyperlink" Target="https://it.wikipedia.org/wiki/Aiuti_umanitari" TargetMode="External"/><Relationship Id="rId70" Type="http://schemas.openxmlformats.org/officeDocument/2006/relationships/hyperlink" Target="https://it.wikipedia.org/wiki/Gambia" TargetMode="External"/><Relationship Id="rId75" Type="http://schemas.openxmlformats.org/officeDocument/2006/relationships/hyperlink" Target="https://it.wikipedia.org/wiki/Adama_Barrow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t.wikipedia.org/w/index.php?title=Serahule&amp;action=edit&amp;redlink=1" TargetMode="External"/><Relationship Id="rId23" Type="http://schemas.openxmlformats.org/officeDocument/2006/relationships/hyperlink" Target="https://it.wikipedia.org/wiki/Lingua_wolof" TargetMode="External"/><Relationship Id="rId28" Type="http://schemas.openxmlformats.org/officeDocument/2006/relationships/hyperlink" Target="https://it.wikipedia.org/wiki/Yahya_Jammeh" TargetMode="External"/><Relationship Id="rId36" Type="http://schemas.openxmlformats.org/officeDocument/2006/relationships/hyperlink" Target="https://it.wikipedia.org/wiki/Guerra_civile_siriana" TargetMode="External"/><Relationship Id="rId49" Type="http://schemas.openxmlformats.org/officeDocument/2006/relationships/hyperlink" Target="https://it.wikipedia.org/wiki/Gambia" TargetMode="External"/><Relationship Id="rId57" Type="http://schemas.openxmlformats.org/officeDocument/2006/relationships/hyperlink" Target="https://it.wikipedia.org/wiki/Zea_may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ServizioCivile</dc:creator>
  <cp:keywords/>
  <dc:description/>
  <cp:lastModifiedBy>ServizioCivile</cp:lastModifiedBy>
  <cp:revision>1</cp:revision>
  <dcterms:created xsi:type="dcterms:W3CDTF">2019-12-11T14:19:00Z</dcterms:created>
  <dcterms:modified xsi:type="dcterms:W3CDTF">2019-12-11T14:34:00Z</dcterms:modified>
</cp:coreProperties>
</file>