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F8" w:rsidRDefault="001C6AF8">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3270885</wp:posOffset>
                </wp:positionH>
                <wp:positionV relativeFrom="paragraph">
                  <wp:posOffset>-566420</wp:posOffset>
                </wp:positionV>
                <wp:extent cx="3267075" cy="210502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3267075" cy="210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AF8" w:rsidRDefault="001C6AF8">
                            <w:r>
                              <w:t>Stato: Sudan del sud</w:t>
                            </w:r>
                          </w:p>
                          <w:p w:rsidR="001C6AF8" w:rsidRDefault="001C6AF8">
                            <w:proofErr w:type="gramStart"/>
                            <w:r>
                              <w:t>sistema</w:t>
                            </w:r>
                            <w:proofErr w:type="gramEnd"/>
                            <w:r>
                              <w:t xml:space="preserve"> politico: repubblica presidenziale federale</w:t>
                            </w:r>
                          </w:p>
                          <w:p w:rsidR="001C6AF8" w:rsidRDefault="001C6AF8">
                            <w:proofErr w:type="gramStart"/>
                            <w:r>
                              <w:t>lingue</w:t>
                            </w:r>
                            <w:proofErr w:type="gramEnd"/>
                            <w:r>
                              <w:t xml:space="preserve"> ufficiali: inglese, arabo lingue nilo-sahariane</w:t>
                            </w:r>
                          </w:p>
                          <w:p w:rsidR="001C6AF8" w:rsidRDefault="001C6AF8">
                            <w:proofErr w:type="gramStart"/>
                            <w:r>
                              <w:t>capitale</w:t>
                            </w:r>
                            <w:proofErr w:type="gramEnd"/>
                            <w:r>
                              <w:t>: Giuba</w:t>
                            </w:r>
                          </w:p>
                          <w:p w:rsidR="001C6AF8" w:rsidRDefault="001C6AF8">
                            <w:proofErr w:type="gramStart"/>
                            <w:r>
                              <w:t>popolazione</w:t>
                            </w:r>
                            <w:proofErr w:type="gramEnd"/>
                            <w:r>
                              <w:t>: 12.657.941 abitanti (2008)</w:t>
                            </w:r>
                          </w:p>
                          <w:p w:rsidR="001C6AF8" w:rsidRDefault="001C6AF8">
                            <w:proofErr w:type="gramStart"/>
                            <w:r>
                              <w:t>superficie</w:t>
                            </w:r>
                            <w:proofErr w:type="gramEnd"/>
                            <w:r>
                              <w:t>: 619.745 km2</w:t>
                            </w:r>
                          </w:p>
                          <w:p w:rsidR="001C6AF8" w:rsidRDefault="001C6AF8">
                            <w:proofErr w:type="gramStart"/>
                            <w:r>
                              <w:t>moneta</w:t>
                            </w:r>
                            <w:proofErr w:type="gramEnd"/>
                            <w:r>
                              <w:t xml:space="preserve">: sterlina </w:t>
                            </w:r>
                            <w:proofErr w:type="spellStart"/>
                            <w:r>
                              <w:t>sudsudanese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57.55pt;margin-top:-44.6pt;width:257.25pt;height:16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" fillcolor="white [3201]" strokeweight=".5pt">
                <v:textbox>
                  <w:txbxContent>
                    <w:p w:rsidR="001C6AF8" w:rsidRDefault="001C6AF8">
                      <w:r>
                        <w:t>Stato: Sudan del sud</w:t>
                      </w:r>
                    </w:p>
                    <w:p w:rsidR="001C6AF8" w:rsidRDefault="001C6AF8">
                      <w:proofErr w:type="gramStart"/>
                      <w:r>
                        <w:t>sistema</w:t>
                      </w:r>
                      <w:proofErr w:type="gramEnd"/>
                      <w:r>
                        <w:t xml:space="preserve"> politico: repubblica presidenziale federale</w:t>
                      </w:r>
                    </w:p>
                    <w:p w:rsidR="001C6AF8" w:rsidRDefault="001C6AF8">
                      <w:proofErr w:type="gramStart"/>
                      <w:r>
                        <w:t>lingue</w:t>
                      </w:r>
                      <w:proofErr w:type="gramEnd"/>
                      <w:r>
                        <w:t xml:space="preserve"> ufficiali: inglese, arabo lingue nilo-sahariane</w:t>
                      </w:r>
                    </w:p>
                    <w:p w:rsidR="001C6AF8" w:rsidRDefault="001C6AF8">
                      <w:proofErr w:type="gramStart"/>
                      <w:r>
                        <w:t>capitale</w:t>
                      </w:r>
                      <w:proofErr w:type="gramEnd"/>
                      <w:r>
                        <w:t>: Giuba</w:t>
                      </w:r>
                    </w:p>
                    <w:p w:rsidR="001C6AF8" w:rsidRDefault="001C6AF8">
                      <w:proofErr w:type="gramStart"/>
                      <w:r>
                        <w:t>popolazione</w:t>
                      </w:r>
                      <w:proofErr w:type="gramEnd"/>
                      <w:r>
                        <w:t>: 12.657.941 abitanti (2008)</w:t>
                      </w:r>
                    </w:p>
                    <w:p w:rsidR="001C6AF8" w:rsidRDefault="001C6AF8">
                      <w:proofErr w:type="gramStart"/>
                      <w:r>
                        <w:t>superficie</w:t>
                      </w:r>
                      <w:proofErr w:type="gramEnd"/>
                      <w:r>
                        <w:t>: 619.745 km2</w:t>
                      </w:r>
                    </w:p>
                    <w:p w:rsidR="001C6AF8" w:rsidRDefault="001C6AF8">
                      <w:proofErr w:type="gramStart"/>
                      <w:r>
                        <w:t>moneta</w:t>
                      </w:r>
                      <w:proofErr w:type="gramEnd"/>
                      <w:r>
                        <w:t xml:space="preserve">: sterlina </w:t>
                      </w:r>
                      <w:proofErr w:type="spellStart"/>
                      <w:r>
                        <w:t>sudsudanese</w:t>
                      </w:r>
                      <w:proofErr w:type="spellEnd"/>
                    </w:p>
                  </w:txbxContent>
                </v:textbox>
              </v:shape>
            </w:pict>
          </mc:Fallback>
        </mc:AlternateContent>
      </w:r>
      <w:r>
        <w:rPr>
          <w:noProof/>
          <w:lang w:eastAsia="it-IT"/>
        </w:rPr>
        <w:drawing>
          <wp:inline distT="0" distB="0" distL="0" distR="0">
            <wp:extent cx="3309529" cy="1657350"/>
            <wp:effectExtent l="0" t="0" r="0" b="0"/>
            <wp:docPr id="1" name="Immagine 1" descr="https://www.acasamai.it/wp-content/uploads/2018/07/Sudan-del-Sud-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Sudan-del-Sud-Bandi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6468" cy="1680856"/>
                    </a:xfrm>
                    <a:prstGeom prst="rect">
                      <a:avLst/>
                    </a:prstGeom>
                    <a:noFill/>
                    <a:ln>
                      <a:noFill/>
                    </a:ln>
                  </pic:spPr>
                </pic:pic>
              </a:graphicData>
            </a:graphic>
          </wp:inline>
        </w:drawing>
      </w:r>
    </w:p>
    <w:p w:rsidR="001C6AF8" w:rsidRDefault="001C6AF8" w:rsidP="001C6AF8"/>
    <w:p w:rsidR="00E54364" w:rsidRDefault="001C6AF8" w:rsidP="001C6AF8">
      <w:pPr>
        <w:ind w:firstLine="708"/>
        <w:rPr>
          <w:i/>
        </w:rPr>
      </w:pPr>
      <w:r w:rsidRPr="001C6AF8">
        <w:rPr>
          <w:i/>
        </w:rPr>
        <w:t xml:space="preserve">Popolazione: </w:t>
      </w:r>
    </w:p>
    <w:p w:rsidR="001C6AF8" w:rsidRDefault="001C6AF8" w:rsidP="001C6AF8">
      <w:pPr>
        <w:ind w:firstLine="708"/>
        <w:rPr>
          <w:sz w:val="20"/>
        </w:rPr>
      </w:pPr>
      <w:r w:rsidRPr="001C6AF8">
        <w:rPr>
          <w:sz w:val="20"/>
        </w:rPr>
        <w:t xml:space="preserve">Il Sudan del Sud ha una popolazione di circa 12,6 milioni di persone, che vivono soprattutto nelle aree rurali dove praticano un'economia di sussistenza. Questa regione è stata influenzata negativamente dalla guerra: la mancanza di sviluppo delle </w:t>
      </w:r>
      <w:hyperlink r:id="rId8" w:tooltip="Infrastrutture" w:history="1">
        <w:r w:rsidRPr="001C6AF8">
          <w:rPr>
            <w:rStyle w:val="Collegamentoipertestuale"/>
            <w:sz w:val="20"/>
          </w:rPr>
          <w:t>infrastrutture</w:t>
        </w:r>
      </w:hyperlink>
      <w:r w:rsidRPr="001C6AF8">
        <w:rPr>
          <w:sz w:val="20"/>
        </w:rPr>
        <w:t xml:space="preserve"> e la distruzione di quelle esistenti hanno impedito lo sviluppo e l'arricchimento della regione e lo hanno fatto diventare un luogo di dolore e sofferenza. A causa delle varie guerre civili e degli impatti ad esse connessi, più di 2 milioni di persone sono morte e più di 4 milioni sono divenuti rifugiati.</w:t>
      </w:r>
      <w:r>
        <w:rPr>
          <w:sz w:val="20"/>
        </w:rPr>
        <w:t xml:space="preserve"> </w:t>
      </w:r>
      <w:r w:rsidRPr="001C6AF8">
        <w:rPr>
          <w:sz w:val="20"/>
        </w:rPr>
        <w:t xml:space="preserve">Nel Sudan del Sud sono presenti molte popolazioni e sono parlate molte più lingue che nel Sudan. I </w:t>
      </w:r>
      <w:hyperlink r:id="rId9" w:tooltip="Dinca" w:history="1">
        <w:proofErr w:type="spellStart"/>
        <w:r w:rsidRPr="001C6AF8">
          <w:rPr>
            <w:rStyle w:val="Collegamentoipertestuale"/>
            <w:sz w:val="20"/>
          </w:rPr>
          <w:t>Dinca</w:t>
        </w:r>
        <w:proofErr w:type="spellEnd"/>
      </w:hyperlink>
      <w:r w:rsidRPr="001C6AF8">
        <w:rPr>
          <w:sz w:val="20"/>
        </w:rPr>
        <w:t xml:space="preserve"> (popolazione stimata attorno al milione) sono la più grande tribù sub-sahariana del Sudan del Sud. Inoltre, in questa regione vivono gli </w:t>
      </w:r>
      <w:hyperlink r:id="rId10" w:tooltip="Shilluk" w:history="1">
        <w:proofErr w:type="spellStart"/>
        <w:r w:rsidRPr="001C6AF8">
          <w:rPr>
            <w:rStyle w:val="Collegamentoipertestuale"/>
            <w:sz w:val="20"/>
          </w:rPr>
          <w:t>Shilluk</w:t>
        </w:r>
        <w:proofErr w:type="spellEnd"/>
      </w:hyperlink>
      <w:r w:rsidRPr="001C6AF8">
        <w:rPr>
          <w:sz w:val="20"/>
        </w:rPr>
        <w:t xml:space="preserve">, i </w:t>
      </w:r>
      <w:hyperlink r:id="rId11" w:tooltip="Nuer" w:history="1">
        <w:r w:rsidRPr="001C6AF8">
          <w:rPr>
            <w:rStyle w:val="Collegamentoipertestuale"/>
            <w:sz w:val="20"/>
          </w:rPr>
          <w:t>Nuer</w:t>
        </w:r>
      </w:hyperlink>
      <w:r w:rsidRPr="001C6AF8">
        <w:rPr>
          <w:sz w:val="20"/>
        </w:rPr>
        <w:t xml:space="preserve">, gli </w:t>
      </w:r>
      <w:hyperlink r:id="rId12" w:tooltip="Acholi" w:history="1">
        <w:proofErr w:type="spellStart"/>
        <w:r w:rsidRPr="001C6AF8">
          <w:rPr>
            <w:rStyle w:val="Collegamentoipertestuale"/>
            <w:sz w:val="20"/>
          </w:rPr>
          <w:t>Acholi</w:t>
        </w:r>
        <w:proofErr w:type="spellEnd"/>
      </w:hyperlink>
      <w:r w:rsidRPr="001C6AF8">
        <w:rPr>
          <w:sz w:val="20"/>
        </w:rPr>
        <w:t xml:space="preserve"> e i </w:t>
      </w:r>
      <w:hyperlink r:id="rId13" w:tooltip="Lotuhu (la pagina non esiste)" w:history="1">
        <w:proofErr w:type="spellStart"/>
        <w:r w:rsidRPr="001C6AF8">
          <w:rPr>
            <w:rStyle w:val="Collegamentoipertestuale"/>
            <w:sz w:val="20"/>
          </w:rPr>
          <w:t>Lotuhu</w:t>
        </w:r>
        <w:proofErr w:type="spellEnd"/>
      </w:hyperlink>
      <w:r w:rsidRPr="001C6AF8">
        <w:rPr>
          <w:sz w:val="20"/>
        </w:rPr>
        <w:t>.</w:t>
      </w:r>
    </w:p>
    <w:p w:rsidR="001C6AF8" w:rsidRDefault="001C6AF8" w:rsidP="001C6AF8">
      <w:pPr>
        <w:ind w:firstLine="708"/>
        <w:rPr>
          <w:i/>
          <w:sz w:val="20"/>
        </w:rPr>
      </w:pPr>
      <w:r w:rsidRPr="001C6AF8">
        <w:rPr>
          <w:i/>
          <w:sz w:val="20"/>
        </w:rPr>
        <w:t xml:space="preserve">Lingue: </w:t>
      </w:r>
    </w:p>
    <w:p w:rsidR="001C6AF8" w:rsidRPr="001C6AF8" w:rsidRDefault="001C6AF8" w:rsidP="001C6AF8">
      <w:pPr>
        <w:pStyle w:val="NormaleWeb"/>
        <w:rPr>
          <w:rFonts w:asciiTheme="minorHAnsi" w:hAnsiTheme="minorHAnsi"/>
          <w:sz w:val="20"/>
        </w:rPr>
      </w:pPr>
      <w:r w:rsidRPr="001C6AF8">
        <w:rPr>
          <w:rFonts w:asciiTheme="minorHAnsi" w:hAnsiTheme="minorHAnsi"/>
          <w:sz w:val="20"/>
        </w:rPr>
        <w:t xml:space="preserve">I lunghi anni di guerra civile hanno provocato enormi perdite umane fra la popolazione </w:t>
      </w:r>
      <w:proofErr w:type="spellStart"/>
      <w:r w:rsidRPr="001C6AF8">
        <w:rPr>
          <w:rFonts w:asciiTheme="minorHAnsi" w:hAnsiTheme="minorHAnsi"/>
          <w:sz w:val="20"/>
        </w:rPr>
        <w:t>sudsudanese</w:t>
      </w:r>
      <w:proofErr w:type="spellEnd"/>
      <w:r w:rsidRPr="001C6AF8">
        <w:rPr>
          <w:rFonts w:asciiTheme="minorHAnsi" w:hAnsiTheme="minorHAnsi"/>
          <w:sz w:val="20"/>
        </w:rPr>
        <w:t xml:space="preserve"> oltre a imponenti movimenti (sia interni che verso Stati esteri) di </w:t>
      </w:r>
      <w:hyperlink r:id="rId14" w:tooltip="Profughi" w:history="1">
        <w:r w:rsidRPr="001C6AF8">
          <w:rPr>
            <w:rStyle w:val="Collegamentoipertestuale"/>
            <w:rFonts w:asciiTheme="minorHAnsi" w:hAnsiTheme="minorHAnsi"/>
            <w:sz w:val="20"/>
          </w:rPr>
          <w:t>profughi</w:t>
        </w:r>
      </w:hyperlink>
      <w:r w:rsidRPr="001C6AF8">
        <w:rPr>
          <w:rFonts w:asciiTheme="minorHAnsi" w:hAnsiTheme="minorHAnsi"/>
          <w:sz w:val="20"/>
        </w:rPr>
        <w:t xml:space="preserve">; questa situazione rende inaffidabili le statistiche demografiche relative alle lingue, che per la maggior parte datano agli </w:t>
      </w:r>
      <w:hyperlink r:id="rId15" w:tooltip="Anni 1980" w:history="1">
        <w:r w:rsidRPr="001C6AF8">
          <w:rPr>
            <w:rStyle w:val="Collegamentoipertestuale"/>
            <w:rFonts w:asciiTheme="minorHAnsi" w:hAnsiTheme="minorHAnsi"/>
            <w:sz w:val="20"/>
          </w:rPr>
          <w:t>anni ottanta</w:t>
        </w:r>
      </w:hyperlink>
      <w:r w:rsidRPr="001C6AF8">
        <w:rPr>
          <w:rFonts w:asciiTheme="minorHAnsi" w:hAnsiTheme="minorHAnsi"/>
          <w:sz w:val="20"/>
        </w:rPr>
        <w:t>.</w:t>
      </w:r>
      <w:hyperlink r:id="rId16" w:anchor="cite_note-25" w:history="1">
        <w:r w:rsidRPr="001C6AF8">
          <w:rPr>
            <w:rStyle w:val="Collegamentoipertestuale"/>
            <w:rFonts w:asciiTheme="minorHAnsi" w:hAnsiTheme="minorHAnsi"/>
            <w:sz w:val="20"/>
            <w:vertAlign w:val="superscript"/>
          </w:rPr>
          <w:t>[25]</w:t>
        </w:r>
      </w:hyperlink>
      <w:r w:rsidRPr="001C6AF8">
        <w:rPr>
          <w:rFonts w:asciiTheme="minorHAnsi" w:hAnsiTheme="minorHAnsi"/>
          <w:sz w:val="20"/>
        </w:rPr>
        <w:t xml:space="preserve"> Nel Sudan del Sud sono parlate oltre 60 lingue indigene; per la maggior parte esse appartengono alla </w:t>
      </w:r>
      <w:hyperlink r:id="rId17" w:tooltip="Famiglia linguistica" w:history="1">
        <w:r w:rsidRPr="001C6AF8">
          <w:rPr>
            <w:rStyle w:val="Collegamentoipertestuale"/>
            <w:rFonts w:asciiTheme="minorHAnsi" w:hAnsiTheme="minorHAnsi"/>
            <w:sz w:val="20"/>
          </w:rPr>
          <w:t>famiglia linguistica</w:t>
        </w:r>
      </w:hyperlink>
      <w:r w:rsidRPr="001C6AF8">
        <w:rPr>
          <w:rFonts w:asciiTheme="minorHAnsi" w:hAnsiTheme="minorHAnsi"/>
          <w:sz w:val="20"/>
        </w:rPr>
        <w:t xml:space="preserve"> </w:t>
      </w:r>
      <w:hyperlink r:id="rId18" w:tooltip="Lingue nilo-sahariane" w:history="1">
        <w:r w:rsidRPr="001C6AF8">
          <w:rPr>
            <w:rStyle w:val="Collegamentoipertestuale"/>
            <w:rFonts w:asciiTheme="minorHAnsi" w:hAnsiTheme="minorHAnsi"/>
            <w:sz w:val="20"/>
          </w:rPr>
          <w:t>nilo-sahariana</w:t>
        </w:r>
      </w:hyperlink>
      <w:r w:rsidRPr="001C6AF8">
        <w:rPr>
          <w:rFonts w:asciiTheme="minorHAnsi" w:hAnsiTheme="minorHAnsi"/>
          <w:sz w:val="20"/>
        </w:rPr>
        <w:t xml:space="preserve">, mentre le rimanenti sono classificate nel gruppo delle </w:t>
      </w:r>
      <w:hyperlink r:id="rId19" w:tooltip="Lingue ubangiane (la pagina non esiste)" w:history="1">
        <w:r w:rsidRPr="001C6AF8">
          <w:rPr>
            <w:rStyle w:val="Collegamentoipertestuale"/>
            <w:rFonts w:asciiTheme="minorHAnsi" w:hAnsiTheme="minorHAnsi"/>
            <w:sz w:val="20"/>
          </w:rPr>
          <w:t xml:space="preserve">lingue </w:t>
        </w:r>
        <w:proofErr w:type="spellStart"/>
        <w:r w:rsidRPr="001C6AF8">
          <w:rPr>
            <w:rStyle w:val="Collegamentoipertestuale"/>
            <w:rFonts w:asciiTheme="minorHAnsi" w:hAnsiTheme="minorHAnsi"/>
            <w:sz w:val="20"/>
          </w:rPr>
          <w:t>ubangiane</w:t>
        </w:r>
        <w:proofErr w:type="spellEnd"/>
      </w:hyperlink>
      <w:r w:rsidRPr="001C6AF8">
        <w:rPr>
          <w:rFonts w:asciiTheme="minorHAnsi" w:hAnsiTheme="minorHAnsi"/>
          <w:sz w:val="20"/>
        </w:rPr>
        <w:t xml:space="preserve"> della famiglia linguistica </w:t>
      </w:r>
      <w:hyperlink r:id="rId20" w:tooltip="Lingue Niger-Congo" w:history="1">
        <w:r w:rsidRPr="001C6AF8">
          <w:rPr>
            <w:rStyle w:val="Collegamentoipertestuale"/>
            <w:rFonts w:asciiTheme="minorHAnsi" w:hAnsiTheme="minorHAnsi"/>
            <w:sz w:val="20"/>
          </w:rPr>
          <w:t>Niger Congo</w:t>
        </w:r>
      </w:hyperlink>
      <w:r w:rsidRPr="001C6AF8">
        <w:rPr>
          <w:rFonts w:asciiTheme="minorHAnsi" w:hAnsiTheme="minorHAnsi"/>
          <w:sz w:val="20"/>
        </w:rPr>
        <w:t xml:space="preserve"> (la famiglia che comprende l'assoluta maggioranza delle lingue africane). Fra le lingue appartenenti alla prima famiglia la principale è il </w:t>
      </w:r>
      <w:hyperlink r:id="rId21" w:tooltip="Lingua dinka (la pagina non esiste)" w:history="1">
        <w:proofErr w:type="spellStart"/>
        <w:r w:rsidRPr="001C6AF8">
          <w:rPr>
            <w:rStyle w:val="Collegamentoipertestuale"/>
            <w:rFonts w:asciiTheme="minorHAnsi" w:hAnsiTheme="minorHAnsi"/>
            <w:sz w:val="20"/>
          </w:rPr>
          <w:t>dinca</w:t>
        </w:r>
        <w:proofErr w:type="spellEnd"/>
      </w:hyperlink>
      <w:r w:rsidRPr="001C6AF8">
        <w:rPr>
          <w:rFonts w:asciiTheme="minorHAnsi" w:hAnsiTheme="minorHAnsi"/>
          <w:sz w:val="20"/>
        </w:rPr>
        <w:t xml:space="preserve"> (circa 2 milioni di parlanti),</w:t>
      </w:r>
      <w:hyperlink r:id="rId22" w:anchor="cite_note-26" w:history="1">
        <w:r w:rsidRPr="001C6AF8">
          <w:rPr>
            <w:rStyle w:val="Collegamentoipertestuale"/>
            <w:rFonts w:asciiTheme="minorHAnsi" w:hAnsiTheme="minorHAnsi"/>
            <w:sz w:val="20"/>
            <w:vertAlign w:val="superscript"/>
          </w:rPr>
          <w:t>[26]</w:t>
        </w:r>
      </w:hyperlink>
      <w:r w:rsidRPr="001C6AF8">
        <w:rPr>
          <w:rFonts w:asciiTheme="minorHAnsi" w:hAnsiTheme="minorHAnsi"/>
          <w:sz w:val="20"/>
        </w:rPr>
        <w:t xml:space="preserve"> seguita dal </w:t>
      </w:r>
      <w:hyperlink r:id="rId23" w:tooltip="Lingua nuer" w:history="1">
        <w:proofErr w:type="spellStart"/>
        <w:r w:rsidRPr="001C6AF8">
          <w:rPr>
            <w:rStyle w:val="Collegamentoipertestuale"/>
            <w:rFonts w:asciiTheme="minorHAnsi" w:hAnsiTheme="minorHAnsi"/>
            <w:sz w:val="20"/>
          </w:rPr>
          <w:t>nuer</w:t>
        </w:r>
        <w:proofErr w:type="spellEnd"/>
      </w:hyperlink>
      <w:r w:rsidRPr="001C6AF8">
        <w:rPr>
          <w:rFonts w:asciiTheme="minorHAnsi" w:hAnsiTheme="minorHAnsi"/>
          <w:sz w:val="20"/>
        </w:rPr>
        <w:t xml:space="preserve"> </w:t>
      </w:r>
      <w:r w:rsidRPr="001C6AF8">
        <w:rPr>
          <w:rStyle w:val="nowrap"/>
          <w:rFonts w:asciiTheme="minorHAnsi" w:hAnsiTheme="minorHAnsi"/>
          <w:sz w:val="20"/>
        </w:rPr>
        <w:t>(740 000</w:t>
      </w:r>
      <w:r w:rsidRPr="001C6AF8">
        <w:rPr>
          <w:rFonts w:asciiTheme="minorHAnsi" w:hAnsiTheme="minorHAnsi"/>
          <w:sz w:val="20"/>
        </w:rPr>
        <w:t xml:space="preserve"> parlanti)</w:t>
      </w:r>
      <w:hyperlink r:id="rId24" w:anchor="cite_note-27" w:history="1">
        <w:r w:rsidRPr="001C6AF8">
          <w:rPr>
            <w:rStyle w:val="Collegamentoipertestuale"/>
            <w:rFonts w:asciiTheme="minorHAnsi" w:hAnsiTheme="minorHAnsi"/>
            <w:sz w:val="20"/>
            <w:vertAlign w:val="superscript"/>
          </w:rPr>
          <w:t>[27]</w:t>
        </w:r>
      </w:hyperlink>
      <w:r w:rsidRPr="001C6AF8">
        <w:rPr>
          <w:rFonts w:asciiTheme="minorHAnsi" w:hAnsiTheme="minorHAnsi"/>
          <w:sz w:val="20"/>
        </w:rPr>
        <w:t xml:space="preserve"> e dal </w:t>
      </w:r>
      <w:hyperlink r:id="rId25" w:tooltip="Lingua bari (la pagina non esiste)" w:history="1">
        <w:r w:rsidRPr="001C6AF8">
          <w:rPr>
            <w:rStyle w:val="Collegamentoipertestuale"/>
            <w:rFonts w:asciiTheme="minorHAnsi" w:hAnsiTheme="minorHAnsi"/>
            <w:sz w:val="20"/>
          </w:rPr>
          <w:t>bari</w:t>
        </w:r>
      </w:hyperlink>
      <w:r w:rsidRPr="001C6AF8">
        <w:rPr>
          <w:rFonts w:asciiTheme="minorHAnsi" w:hAnsiTheme="minorHAnsi"/>
          <w:sz w:val="20"/>
        </w:rPr>
        <w:t xml:space="preserve"> </w:t>
      </w:r>
      <w:r w:rsidRPr="001C6AF8">
        <w:rPr>
          <w:rStyle w:val="nowrap"/>
          <w:rFonts w:asciiTheme="minorHAnsi" w:hAnsiTheme="minorHAnsi"/>
          <w:sz w:val="20"/>
        </w:rPr>
        <w:t>(420 000)</w:t>
      </w:r>
      <w:r w:rsidRPr="001C6AF8">
        <w:rPr>
          <w:rFonts w:asciiTheme="minorHAnsi" w:hAnsiTheme="minorHAnsi"/>
          <w:sz w:val="20"/>
        </w:rPr>
        <w:t>;</w:t>
      </w:r>
      <w:hyperlink r:id="rId26" w:anchor="cite_note-28" w:history="1">
        <w:r w:rsidRPr="001C6AF8">
          <w:rPr>
            <w:rStyle w:val="Collegamentoipertestuale"/>
            <w:rFonts w:asciiTheme="minorHAnsi" w:hAnsiTheme="minorHAnsi"/>
            <w:sz w:val="20"/>
            <w:vertAlign w:val="superscript"/>
          </w:rPr>
          <w:t>[28]</w:t>
        </w:r>
      </w:hyperlink>
      <w:r w:rsidRPr="001C6AF8">
        <w:rPr>
          <w:rFonts w:asciiTheme="minorHAnsi" w:hAnsiTheme="minorHAnsi"/>
          <w:sz w:val="20"/>
        </w:rPr>
        <w:t xml:space="preserve"> fra le lingue comprese nella famiglia Niger-Congo, invece, la principale è lo </w:t>
      </w:r>
      <w:hyperlink r:id="rId27" w:tooltip="Lingua zande" w:history="1">
        <w:r w:rsidRPr="001C6AF8">
          <w:rPr>
            <w:rStyle w:val="Collegamentoipertestuale"/>
            <w:rFonts w:asciiTheme="minorHAnsi" w:hAnsiTheme="minorHAnsi"/>
            <w:sz w:val="20"/>
          </w:rPr>
          <w:t>zande</w:t>
        </w:r>
      </w:hyperlink>
      <w:r w:rsidRPr="001C6AF8">
        <w:rPr>
          <w:rFonts w:asciiTheme="minorHAnsi" w:hAnsiTheme="minorHAnsi"/>
          <w:sz w:val="20"/>
        </w:rPr>
        <w:t xml:space="preserve"> </w:t>
      </w:r>
      <w:r w:rsidRPr="001C6AF8">
        <w:rPr>
          <w:rStyle w:val="nowrap"/>
          <w:rFonts w:asciiTheme="minorHAnsi" w:hAnsiTheme="minorHAnsi"/>
          <w:sz w:val="20"/>
        </w:rPr>
        <w:t>(350 000),</w:t>
      </w:r>
      <w:hyperlink r:id="rId28" w:anchor="cite_note-29" w:history="1">
        <w:r w:rsidRPr="001C6AF8">
          <w:rPr>
            <w:rStyle w:val="Collegamentoipertestuale"/>
            <w:rFonts w:asciiTheme="minorHAnsi" w:hAnsiTheme="minorHAnsi"/>
            <w:sz w:val="20"/>
            <w:vertAlign w:val="superscript"/>
          </w:rPr>
          <w:t>[29]</w:t>
        </w:r>
      </w:hyperlink>
      <w:r w:rsidRPr="001C6AF8">
        <w:rPr>
          <w:rFonts w:asciiTheme="minorHAnsi" w:hAnsiTheme="minorHAnsi"/>
          <w:sz w:val="20"/>
        </w:rPr>
        <w:t xml:space="preserve"> parlata dall'omonimo popolo stanziato, oltre che nel Sudan del Sud, anche nella </w:t>
      </w:r>
      <w:hyperlink r:id="rId29" w:tooltip="Repubblica Democratica del Congo" w:history="1">
        <w:r w:rsidRPr="001C6AF8">
          <w:rPr>
            <w:rStyle w:val="Collegamentoipertestuale"/>
            <w:rFonts w:asciiTheme="minorHAnsi" w:hAnsiTheme="minorHAnsi"/>
            <w:sz w:val="20"/>
          </w:rPr>
          <w:t>Repubblica Democratica del Congo</w:t>
        </w:r>
      </w:hyperlink>
      <w:r w:rsidRPr="001C6AF8">
        <w:rPr>
          <w:rFonts w:asciiTheme="minorHAnsi" w:hAnsiTheme="minorHAnsi"/>
          <w:sz w:val="20"/>
        </w:rPr>
        <w:t xml:space="preserve"> e nella </w:t>
      </w:r>
      <w:hyperlink r:id="rId30" w:tooltip="Repubblica Centrafricana" w:history="1">
        <w:r w:rsidRPr="001C6AF8">
          <w:rPr>
            <w:rStyle w:val="Collegamentoipertestuale"/>
            <w:rFonts w:asciiTheme="minorHAnsi" w:hAnsiTheme="minorHAnsi"/>
            <w:sz w:val="20"/>
          </w:rPr>
          <w:t>Repubblica Centrafricana</w:t>
        </w:r>
      </w:hyperlink>
      <w:r w:rsidRPr="001C6AF8">
        <w:rPr>
          <w:rFonts w:asciiTheme="minorHAnsi" w:hAnsiTheme="minorHAnsi"/>
          <w:sz w:val="20"/>
        </w:rPr>
        <w:t>. Fra le lingue non indigene parlate nel Sudan del Sud la principale è senz'altro l'</w:t>
      </w:r>
      <w:hyperlink r:id="rId31" w:tooltip="Lingua inglese" w:history="1">
        <w:r w:rsidRPr="001C6AF8">
          <w:rPr>
            <w:rStyle w:val="Collegamentoipertestuale"/>
            <w:rFonts w:asciiTheme="minorHAnsi" w:hAnsiTheme="minorHAnsi"/>
            <w:sz w:val="20"/>
          </w:rPr>
          <w:t>inglese</w:t>
        </w:r>
      </w:hyperlink>
      <w:r w:rsidRPr="001C6AF8">
        <w:rPr>
          <w:rFonts w:asciiTheme="minorHAnsi" w:hAnsiTheme="minorHAnsi"/>
          <w:sz w:val="20"/>
        </w:rPr>
        <w:t xml:space="preserve">, che ha </w:t>
      </w:r>
      <w:hyperlink r:id="rId32" w:tooltip="Status" w:history="1">
        <w:r w:rsidRPr="001C6AF8">
          <w:rPr>
            <w:rStyle w:val="Collegamentoipertestuale"/>
            <w:rFonts w:asciiTheme="minorHAnsi" w:hAnsiTheme="minorHAnsi"/>
            <w:i/>
            <w:iCs/>
            <w:sz w:val="20"/>
          </w:rPr>
          <w:t>status</w:t>
        </w:r>
      </w:hyperlink>
      <w:r w:rsidRPr="001C6AF8">
        <w:rPr>
          <w:rFonts w:asciiTheme="minorHAnsi" w:hAnsiTheme="minorHAnsi"/>
          <w:sz w:val="20"/>
        </w:rPr>
        <w:t xml:space="preserve"> di </w:t>
      </w:r>
      <w:hyperlink r:id="rId33" w:tooltip="Lingua ufficiale" w:history="1">
        <w:r w:rsidRPr="001C6AF8">
          <w:rPr>
            <w:rStyle w:val="Collegamentoipertestuale"/>
            <w:rFonts w:asciiTheme="minorHAnsi" w:hAnsiTheme="minorHAnsi"/>
            <w:sz w:val="20"/>
          </w:rPr>
          <w:t>lingua ufficiale</w:t>
        </w:r>
      </w:hyperlink>
      <w:r w:rsidRPr="001C6AF8">
        <w:rPr>
          <w:rFonts w:asciiTheme="minorHAnsi" w:hAnsiTheme="minorHAnsi"/>
          <w:sz w:val="20"/>
        </w:rPr>
        <w:t xml:space="preserve">. In virtù della lunga unione politica con il </w:t>
      </w:r>
      <w:hyperlink r:id="rId34" w:tooltip="Sudan" w:history="1">
        <w:r w:rsidRPr="001C6AF8">
          <w:rPr>
            <w:rStyle w:val="Collegamentoipertestuale"/>
            <w:rFonts w:asciiTheme="minorHAnsi" w:hAnsiTheme="minorHAnsi"/>
            <w:sz w:val="20"/>
          </w:rPr>
          <w:t>Sudan</w:t>
        </w:r>
      </w:hyperlink>
      <w:r w:rsidRPr="001C6AF8">
        <w:rPr>
          <w:rFonts w:asciiTheme="minorHAnsi" w:hAnsiTheme="minorHAnsi"/>
          <w:sz w:val="20"/>
        </w:rPr>
        <w:t>, è inoltre parlato l'</w:t>
      </w:r>
      <w:hyperlink r:id="rId35" w:tooltip="Lingua araba" w:history="1">
        <w:r w:rsidRPr="001C6AF8">
          <w:rPr>
            <w:rStyle w:val="Collegamentoipertestuale"/>
            <w:rFonts w:asciiTheme="minorHAnsi" w:hAnsiTheme="minorHAnsi"/>
            <w:sz w:val="20"/>
          </w:rPr>
          <w:t>arabo</w:t>
        </w:r>
      </w:hyperlink>
      <w:r w:rsidRPr="001C6AF8">
        <w:rPr>
          <w:rFonts w:asciiTheme="minorHAnsi" w:hAnsiTheme="minorHAnsi"/>
          <w:sz w:val="20"/>
        </w:rPr>
        <w:t xml:space="preserve"> (sia l'arabo standard che le varianti </w:t>
      </w:r>
      <w:hyperlink r:id="rId36" w:tooltip="Arabo del Ciad (la pagina non esiste)" w:history="1">
        <w:r w:rsidRPr="001C6AF8">
          <w:rPr>
            <w:rStyle w:val="Collegamentoipertestuale"/>
            <w:rFonts w:asciiTheme="minorHAnsi" w:hAnsiTheme="minorHAnsi"/>
            <w:sz w:val="20"/>
          </w:rPr>
          <w:t>ciadiana</w:t>
        </w:r>
      </w:hyperlink>
      <w:r w:rsidRPr="001C6AF8">
        <w:rPr>
          <w:rFonts w:asciiTheme="minorHAnsi" w:hAnsiTheme="minorHAnsi"/>
          <w:sz w:val="20"/>
        </w:rPr>
        <w:t xml:space="preserve"> e </w:t>
      </w:r>
      <w:hyperlink r:id="rId37" w:tooltip="Arabo sudanese (la pagina non esiste)" w:history="1">
        <w:r w:rsidRPr="001C6AF8">
          <w:rPr>
            <w:rStyle w:val="Collegamentoipertestuale"/>
            <w:rFonts w:asciiTheme="minorHAnsi" w:hAnsiTheme="minorHAnsi"/>
            <w:sz w:val="20"/>
          </w:rPr>
          <w:t>sudanese</w:t>
        </w:r>
      </w:hyperlink>
      <w:r w:rsidRPr="001C6AF8">
        <w:rPr>
          <w:rFonts w:asciiTheme="minorHAnsi" w:hAnsiTheme="minorHAnsi"/>
          <w:sz w:val="20"/>
        </w:rPr>
        <w:t xml:space="preserve">), che funge in alcune situazioni da </w:t>
      </w:r>
      <w:hyperlink r:id="rId38" w:tooltip="Lingua franca" w:history="1">
        <w:r w:rsidRPr="001C6AF8">
          <w:rPr>
            <w:rStyle w:val="Collegamentoipertestuale"/>
            <w:rFonts w:asciiTheme="minorHAnsi" w:hAnsiTheme="minorHAnsi"/>
            <w:i/>
            <w:iCs/>
            <w:sz w:val="20"/>
          </w:rPr>
          <w:t>lingua franca</w:t>
        </w:r>
      </w:hyperlink>
      <w:r w:rsidRPr="001C6AF8">
        <w:rPr>
          <w:rFonts w:asciiTheme="minorHAnsi" w:hAnsiTheme="minorHAnsi"/>
          <w:sz w:val="20"/>
        </w:rPr>
        <w:t xml:space="preserve">. </w:t>
      </w:r>
    </w:p>
    <w:p w:rsidR="001C6AF8" w:rsidRDefault="001C6AF8" w:rsidP="001C6AF8">
      <w:pPr>
        <w:ind w:firstLine="708"/>
        <w:rPr>
          <w:i/>
          <w:sz w:val="20"/>
        </w:rPr>
      </w:pPr>
      <w:r>
        <w:rPr>
          <w:i/>
          <w:sz w:val="20"/>
        </w:rPr>
        <w:t xml:space="preserve">Religione: </w:t>
      </w:r>
    </w:p>
    <w:p w:rsidR="001C6AF8" w:rsidRPr="001C6AF8" w:rsidRDefault="001C6AF8" w:rsidP="001C6AF8">
      <w:pPr>
        <w:pStyle w:val="NormaleWeb"/>
        <w:rPr>
          <w:rFonts w:asciiTheme="minorHAnsi" w:hAnsiTheme="minorHAnsi"/>
          <w:sz w:val="20"/>
        </w:rPr>
      </w:pPr>
      <w:r w:rsidRPr="001C6AF8">
        <w:rPr>
          <w:rFonts w:asciiTheme="minorHAnsi" w:hAnsiTheme="minorHAnsi"/>
          <w:sz w:val="20"/>
        </w:rPr>
        <w:t>La maggior parte degli abitanti di questo paese hanno conservato i loro credi tradizionali (</w:t>
      </w:r>
      <w:hyperlink r:id="rId39" w:tooltip="Animismo" w:history="1">
        <w:r w:rsidRPr="001C6AF8">
          <w:rPr>
            <w:rStyle w:val="Collegamentoipertestuale"/>
            <w:rFonts w:asciiTheme="minorHAnsi" w:hAnsiTheme="minorHAnsi"/>
            <w:sz w:val="20"/>
          </w:rPr>
          <w:t>religioni animiste</w:t>
        </w:r>
      </w:hyperlink>
      <w:r w:rsidRPr="001C6AF8">
        <w:rPr>
          <w:rFonts w:asciiTheme="minorHAnsi" w:hAnsiTheme="minorHAnsi"/>
          <w:sz w:val="20"/>
        </w:rPr>
        <w:t xml:space="preserve">), ma una considerevole minoranza degli abitanti è rappresentata dai </w:t>
      </w:r>
      <w:hyperlink r:id="rId40" w:tooltip="Cristianesimo" w:history="1">
        <w:r w:rsidRPr="001C6AF8">
          <w:rPr>
            <w:rStyle w:val="Collegamentoipertestuale"/>
            <w:rFonts w:asciiTheme="minorHAnsi" w:hAnsiTheme="minorHAnsi"/>
            <w:sz w:val="20"/>
          </w:rPr>
          <w:t>cristiani</w:t>
        </w:r>
      </w:hyperlink>
      <w:hyperlink r:id="rId41" w:anchor="cite_note-15" w:history="1">
        <w:r w:rsidRPr="001C6AF8">
          <w:rPr>
            <w:rStyle w:val="Collegamentoipertestuale"/>
            <w:rFonts w:asciiTheme="minorHAnsi" w:hAnsiTheme="minorHAnsi"/>
            <w:sz w:val="20"/>
            <w:vertAlign w:val="superscript"/>
          </w:rPr>
          <w:t>[15]</w:t>
        </w:r>
      </w:hyperlink>
      <w:hyperlink r:id="rId42" w:anchor="cite_note-16" w:history="1">
        <w:r w:rsidRPr="001C6AF8">
          <w:rPr>
            <w:rStyle w:val="Collegamentoipertestuale"/>
            <w:rFonts w:asciiTheme="minorHAnsi" w:hAnsiTheme="minorHAnsi"/>
            <w:sz w:val="20"/>
            <w:vertAlign w:val="superscript"/>
          </w:rPr>
          <w:t>[16]</w:t>
        </w:r>
      </w:hyperlink>
      <w:hyperlink r:id="rId43" w:anchor="cite_note-17" w:history="1">
        <w:r w:rsidRPr="001C6AF8">
          <w:rPr>
            <w:rStyle w:val="Collegamentoipertestuale"/>
            <w:rFonts w:asciiTheme="minorHAnsi" w:hAnsiTheme="minorHAnsi"/>
            <w:sz w:val="20"/>
            <w:vertAlign w:val="superscript"/>
          </w:rPr>
          <w:t>[17]</w:t>
        </w:r>
      </w:hyperlink>
      <w:r w:rsidRPr="001C6AF8">
        <w:rPr>
          <w:rFonts w:asciiTheme="minorHAnsi" w:hAnsiTheme="minorHAnsi"/>
          <w:sz w:val="20"/>
        </w:rPr>
        <w:t xml:space="preserve">. Le fonti divergono sulla percentuale di cristiani presenti nel Sudan del Sud. Anche se, secondo la Federal </w:t>
      </w:r>
      <w:proofErr w:type="spellStart"/>
      <w:r w:rsidRPr="001C6AF8">
        <w:rPr>
          <w:rFonts w:asciiTheme="minorHAnsi" w:hAnsiTheme="minorHAnsi"/>
          <w:sz w:val="20"/>
        </w:rPr>
        <w:t>Research</w:t>
      </w:r>
      <w:proofErr w:type="spellEnd"/>
      <w:r w:rsidRPr="001C6AF8">
        <w:rPr>
          <w:rFonts w:asciiTheme="minorHAnsi" w:hAnsiTheme="minorHAnsi"/>
          <w:sz w:val="20"/>
        </w:rPr>
        <w:t xml:space="preserve"> </w:t>
      </w:r>
      <w:proofErr w:type="spellStart"/>
      <w:r w:rsidRPr="001C6AF8">
        <w:rPr>
          <w:rFonts w:asciiTheme="minorHAnsi" w:hAnsiTheme="minorHAnsi"/>
          <w:sz w:val="20"/>
        </w:rPr>
        <w:t>Division</w:t>
      </w:r>
      <w:proofErr w:type="spellEnd"/>
      <w:r w:rsidRPr="001C6AF8">
        <w:rPr>
          <w:rFonts w:asciiTheme="minorHAnsi" w:hAnsiTheme="minorHAnsi"/>
          <w:sz w:val="20"/>
        </w:rPr>
        <w:t xml:space="preserve"> della </w:t>
      </w:r>
      <w:hyperlink r:id="rId44" w:tooltip="Biblioteca del Congresso" w:history="1">
        <w:r w:rsidRPr="001C6AF8">
          <w:rPr>
            <w:rStyle w:val="Collegamentoipertestuale"/>
            <w:rFonts w:asciiTheme="minorHAnsi" w:hAnsiTheme="minorHAnsi"/>
            <w:sz w:val="20"/>
          </w:rPr>
          <w:t>Biblioteca del Congresso</w:t>
        </w:r>
      </w:hyperlink>
      <w:r w:rsidRPr="001C6AF8">
        <w:rPr>
          <w:rFonts w:asciiTheme="minorHAnsi" w:hAnsiTheme="minorHAnsi"/>
          <w:sz w:val="20"/>
        </w:rPr>
        <w:t xml:space="preserve"> USA, nei primi </w:t>
      </w:r>
      <w:hyperlink r:id="rId45" w:tooltip="Anni 1990" w:history="1">
        <w:r w:rsidRPr="001C6AF8">
          <w:rPr>
            <w:rStyle w:val="Collegamentoipertestuale"/>
            <w:rFonts w:asciiTheme="minorHAnsi" w:hAnsiTheme="minorHAnsi"/>
            <w:sz w:val="20"/>
          </w:rPr>
          <w:t>anni novanta</w:t>
        </w:r>
      </w:hyperlink>
      <w:r w:rsidRPr="001C6AF8">
        <w:rPr>
          <w:rFonts w:asciiTheme="minorHAnsi" w:hAnsiTheme="minorHAnsi"/>
          <w:sz w:val="20"/>
        </w:rPr>
        <w:t xml:space="preserve"> non più del 10% della popolazione del Sudan del Sud era di religione cristiana,</w:t>
      </w:r>
      <w:hyperlink r:id="rId46" w:anchor="cite_note-18" w:history="1">
        <w:r w:rsidRPr="001C6AF8">
          <w:rPr>
            <w:rStyle w:val="Collegamentoipertestuale"/>
            <w:rFonts w:asciiTheme="minorHAnsi" w:hAnsiTheme="minorHAnsi"/>
            <w:sz w:val="20"/>
            <w:vertAlign w:val="superscript"/>
          </w:rPr>
          <w:t>[18]</w:t>
        </w:r>
      </w:hyperlink>
      <w:r w:rsidRPr="001C6AF8">
        <w:rPr>
          <w:rFonts w:asciiTheme="minorHAnsi" w:hAnsiTheme="minorHAnsi"/>
          <w:sz w:val="20"/>
        </w:rPr>
        <w:t xml:space="preserve"> secondo altre fonti i cristiani sarebbero invece la maggioranza</w:t>
      </w:r>
      <w:hyperlink r:id="rId47" w:anchor="cite_note-19" w:history="1">
        <w:r w:rsidRPr="001C6AF8">
          <w:rPr>
            <w:rStyle w:val="Collegamentoipertestuale"/>
            <w:rFonts w:asciiTheme="minorHAnsi" w:hAnsiTheme="minorHAnsi"/>
            <w:sz w:val="20"/>
            <w:vertAlign w:val="superscript"/>
          </w:rPr>
          <w:t>[19]</w:t>
        </w:r>
      </w:hyperlink>
      <w:hyperlink r:id="rId48" w:anchor="cite_note-20" w:history="1">
        <w:r w:rsidRPr="001C6AF8">
          <w:rPr>
            <w:rStyle w:val="Collegamentoipertestuale"/>
            <w:rFonts w:asciiTheme="minorHAnsi" w:hAnsiTheme="minorHAnsi"/>
            <w:sz w:val="20"/>
            <w:vertAlign w:val="superscript"/>
          </w:rPr>
          <w:t>[20]</w:t>
        </w:r>
      </w:hyperlink>
      <w:r w:rsidRPr="001C6AF8">
        <w:rPr>
          <w:rFonts w:asciiTheme="minorHAnsi" w:hAnsiTheme="minorHAnsi"/>
          <w:sz w:val="20"/>
        </w:rPr>
        <w:t xml:space="preserve"> e la </w:t>
      </w:r>
      <w:hyperlink r:id="rId49" w:tooltip="Chiesa episcopale degli Stati Uniti d'America" w:history="1">
        <w:r w:rsidRPr="001C6AF8">
          <w:rPr>
            <w:rStyle w:val="Collegamentoipertestuale"/>
            <w:rFonts w:asciiTheme="minorHAnsi" w:hAnsiTheme="minorHAnsi"/>
            <w:sz w:val="20"/>
          </w:rPr>
          <w:t>Chiesa Episcopale USA</w:t>
        </w:r>
      </w:hyperlink>
      <w:r w:rsidRPr="001C6AF8">
        <w:rPr>
          <w:rFonts w:asciiTheme="minorHAnsi" w:hAnsiTheme="minorHAnsi"/>
          <w:sz w:val="20"/>
        </w:rPr>
        <w:t xml:space="preserve"> afferma l'esistenza di 2 milioni di fedeli nel 2005.</w:t>
      </w:r>
      <w:hyperlink r:id="rId50" w:anchor="cite_note-21" w:history="1">
        <w:r w:rsidRPr="001C6AF8">
          <w:rPr>
            <w:rStyle w:val="Collegamentoipertestuale"/>
            <w:rFonts w:asciiTheme="minorHAnsi" w:hAnsiTheme="minorHAnsi"/>
            <w:sz w:val="20"/>
            <w:vertAlign w:val="superscript"/>
          </w:rPr>
          <w:t>[21]</w:t>
        </w:r>
      </w:hyperlink>
      <w:r w:rsidRPr="001C6AF8">
        <w:rPr>
          <w:rFonts w:asciiTheme="minorHAnsi" w:hAnsiTheme="minorHAnsi"/>
          <w:sz w:val="20"/>
        </w:rPr>
        <w:t xml:space="preserve"> Similmente, secondo la </w:t>
      </w:r>
      <w:r w:rsidRPr="001C6AF8">
        <w:rPr>
          <w:rFonts w:asciiTheme="minorHAnsi" w:hAnsiTheme="minorHAnsi"/>
          <w:i/>
          <w:iCs/>
          <w:sz w:val="20"/>
        </w:rPr>
        <w:t>World Christian Encyclopedia</w:t>
      </w:r>
      <w:r w:rsidRPr="001C6AF8">
        <w:rPr>
          <w:rFonts w:asciiTheme="minorHAnsi" w:hAnsiTheme="minorHAnsi"/>
          <w:sz w:val="20"/>
        </w:rPr>
        <w:t xml:space="preserve">, la </w:t>
      </w:r>
      <w:hyperlink r:id="rId51" w:tooltip="Chiesa cattolica" w:history="1">
        <w:r w:rsidRPr="001C6AF8">
          <w:rPr>
            <w:rStyle w:val="Collegamentoipertestuale"/>
            <w:rFonts w:asciiTheme="minorHAnsi" w:hAnsiTheme="minorHAnsi"/>
            <w:sz w:val="20"/>
          </w:rPr>
          <w:t>Chiesa cattolica</w:t>
        </w:r>
      </w:hyperlink>
      <w:r w:rsidRPr="001C6AF8">
        <w:rPr>
          <w:rFonts w:asciiTheme="minorHAnsi" w:hAnsiTheme="minorHAnsi"/>
          <w:sz w:val="20"/>
        </w:rPr>
        <w:t xml:space="preserve"> è la più numerosa confessione cristiana dal 1995, con 2,7 milioni di Cattolici, concentrati quasi tutti nel Sud Sudan.</w:t>
      </w:r>
      <w:hyperlink r:id="rId52" w:anchor="cite_note-22" w:history="1">
        <w:r w:rsidRPr="001C6AF8">
          <w:rPr>
            <w:rStyle w:val="Collegamentoipertestuale"/>
            <w:rFonts w:asciiTheme="minorHAnsi" w:hAnsiTheme="minorHAnsi"/>
            <w:sz w:val="20"/>
            <w:vertAlign w:val="superscript"/>
          </w:rPr>
          <w:t>[22]</w:t>
        </w:r>
      </w:hyperlink>
      <w:r w:rsidRPr="001C6AF8">
        <w:rPr>
          <w:rFonts w:asciiTheme="minorHAnsi" w:hAnsiTheme="minorHAnsi"/>
          <w:sz w:val="20"/>
        </w:rPr>
        <w:t xml:space="preserve"> In un discorso nella cattedrale cattolica di Santa Teresa nella capitale del nuovo Stato, il Presidente </w:t>
      </w:r>
      <w:proofErr w:type="spellStart"/>
      <w:r w:rsidRPr="001C6AF8">
        <w:rPr>
          <w:rFonts w:asciiTheme="minorHAnsi" w:hAnsiTheme="minorHAnsi"/>
          <w:sz w:val="20"/>
        </w:rPr>
        <w:t>sudsudanese</w:t>
      </w:r>
      <w:proofErr w:type="spellEnd"/>
      <w:r w:rsidRPr="001C6AF8">
        <w:rPr>
          <w:rFonts w:asciiTheme="minorHAnsi" w:hAnsiTheme="minorHAnsi"/>
          <w:sz w:val="20"/>
        </w:rPr>
        <w:t xml:space="preserve"> </w:t>
      </w:r>
      <w:proofErr w:type="spellStart"/>
      <w:r w:rsidRPr="001C6AF8">
        <w:rPr>
          <w:rFonts w:asciiTheme="minorHAnsi" w:hAnsiTheme="minorHAnsi"/>
          <w:sz w:val="20"/>
        </w:rPr>
        <w:t>Kiir</w:t>
      </w:r>
      <w:proofErr w:type="spellEnd"/>
      <w:r w:rsidRPr="001C6AF8">
        <w:rPr>
          <w:rFonts w:asciiTheme="minorHAnsi" w:hAnsiTheme="minorHAnsi"/>
          <w:sz w:val="20"/>
        </w:rPr>
        <w:t>, cattolico con un figlio musulmano, ha affermato che il nuovo Stato è una nazione che rispetta la libertà religiosa.</w:t>
      </w:r>
      <w:hyperlink r:id="rId53" w:anchor="cite_note-23" w:history="1">
        <w:r w:rsidRPr="001C6AF8">
          <w:rPr>
            <w:rStyle w:val="Collegamentoipertestuale"/>
            <w:rFonts w:asciiTheme="minorHAnsi" w:hAnsiTheme="minorHAnsi"/>
            <w:sz w:val="20"/>
            <w:vertAlign w:val="superscript"/>
          </w:rPr>
          <w:t>[23]</w:t>
        </w:r>
      </w:hyperlink>
      <w:r w:rsidRPr="001C6AF8">
        <w:rPr>
          <w:rFonts w:asciiTheme="minorHAnsi" w:hAnsiTheme="minorHAnsi"/>
          <w:sz w:val="20"/>
        </w:rPr>
        <w:t xml:space="preserve"> Fra i cristiani, la maggior parte sono cattolici e anglicani, anche se sono presenti anche altre confessioni.</w:t>
      </w:r>
      <w:hyperlink r:id="rId54" w:anchor="cite_note-24" w:history="1">
        <w:r w:rsidRPr="001C6AF8">
          <w:rPr>
            <w:rStyle w:val="Collegamentoipertestuale"/>
            <w:rFonts w:asciiTheme="minorHAnsi" w:hAnsiTheme="minorHAnsi"/>
            <w:sz w:val="20"/>
            <w:vertAlign w:val="superscript"/>
          </w:rPr>
          <w:t>[24]</w:t>
        </w:r>
      </w:hyperlink>
      <w:r w:rsidRPr="001C6AF8">
        <w:rPr>
          <w:rFonts w:asciiTheme="minorHAnsi" w:hAnsiTheme="minorHAnsi"/>
          <w:sz w:val="20"/>
        </w:rPr>
        <w:t xml:space="preserve"> </w:t>
      </w:r>
    </w:p>
    <w:p w:rsidR="001C6AF8" w:rsidRDefault="001C6AF8" w:rsidP="001C6AF8">
      <w:pPr>
        <w:ind w:firstLine="708"/>
        <w:rPr>
          <w:i/>
          <w:sz w:val="20"/>
        </w:rPr>
      </w:pPr>
      <w:r>
        <w:rPr>
          <w:i/>
          <w:sz w:val="20"/>
        </w:rPr>
        <w:t xml:space="preserve">Ordinamento statale, economia e politica: </w:t>
      </w:r>
    </w:p>
    <w:p w:rsidR="001C6AF8" w:rsidRDefault="001C6AF8" w:rsidP="001C6AF8">
      <w:pPr>
        <w:pStyle w:val="NormaleWeb"/>
        <w:numPr>
          <w:ilvl w:val="0"/>
          <w:numId w:val="1"/>
        </w:numPr>
        <w:rPr>
          <w:rFonts w:asciiTheme="minorHAnsi" w:hAnsiTheme="minorHAnsi"/>
          <w:sz w:val="20"/>
        </w:rPr>
      </w:pPr>
      <w:r w:rsidRPr="001C6AF8">
        <w:rPr>
          <w:rFonts w:asciiTheme="minorHAnsi" w:hAnsiTheme="minorHAnsi"/>
          <w:sz w:val="20"/>
        </w:rPr>
        <w:t xml:space="preserve">Prima dell'indipendenza ufficiale, oltre alla </w:t>
      </w:r>
      <w:r w:rsidRPr="001C6AF8">
        <w:rPr>
          <w:rFonts w:asciiTheme="minorHAnsi" w:hAnsiTheme="minorHAnsi"/>
          <w:i/>
          <w:iCs/>
          <w:sz w:val="20"/>
        </w:rPr>
        <w:t xml:space="preserve">Costituzione provvisoria della Repubblica del </w:t>
      </w:r>
      <w:proofErr w:type="gramStart"/>
      <w:r w:rsidRPr="001C6AF8">
        <w:rPr>
          <w:rFonts w:asciiTheme="minorHAnsi" w:hAnsiTheme="minorHAnsi"/>
          <w:i/>
          <w:iCs/>
          <w:sz w:val="20"/>
        </w:rPr>
        <w:t>Sudan</w:t>
      </w:r>
      <w:r w:rsidRPr="001C6AF8">
        <w:rPr>
          <w:rFonts w:asciiTheme="minorHAnsi" w:hAnsiTheme="minorHAnsi"/>
          <w:sz w:val="20"/>
        </w:rPr>
        <w:t>,</w:t>
      </w:r>
      <w:hyperlink r:id="rId55" w:anchor="cite_note-30" w:history="1">
        <w:r w:rsidRPr="001C6AF8">
          <w:rPr>
            <w:rStyle w:val="Collegamentoipertestuale"/>
            <w:rFonts w:asciiTheme="minorHAnsi" w:hAnsiTheme="minorHAnsi"/>
            <w:sz w:val="20"/>
            <w:vertAlign w:val="superscript"/>
          </w:rPr>
          <w:t>[</w:t>
        </w:r>
        <w:proofErr w:type="gramEnd"/>
        <w:r w:rsidRPr="001C6AF8">
          <w:rPr>
            <w:rStyle w:val="Collegamentoipertestuale"/>
            <w:rFonts w:asciiTheme="minorHAnsi" w:hAnsiTheme="minorHAnsi"/>
            <w:sz w:val="20"/>
            <w:vertAlign w:val="superscript"/>
          </w:rPr>
          <w:t>30]</w:t>
        </w:r>
      </w:hyperlink>
      <w:r w:rsidRPr="001C6AF8">
        <w:rPr>
          <w:rFonts w:asciiTheme="minorHAnsi" w:hAnsiTheme="minorHAnsi"/>
          <w:sz w:val="20"/>
        </w:rPr>
        <w:t xml:space="preserve"> la </w:t>
      </w:r>
      <w:r w:rsidRPr="001C6AF8">
        <w:rPr>
          <w:rFonts w:asciiTheme="minorHAnsi" w:hAnsiTheme="minorHAnsi"/>
          <w:i/>
          <w:iCs/>
          <w:sz w:val="20"/>
        </w:rPr>
        <w:t>Costituzione provvisoria del Sudan del Sud</w:t>
      </w:r>
      <w:r w:rsidRPr="001C6AF8">
        <w:rPr>
          <w:rFonts w:asciiTheme="minorHAnsi" w:hAnsiTheme="minorHAnsi"/>
          <w:sz w:val="20"/>
        </w:rPr>
        <w:t xml:space="preserve"> (del </w:t>
      </w:r>
      <w:hyperlink r:id="rId56" w:tooltip="2005" w:history="1">
        <w:r w:rsidRPr="001C6AF8">
          <w:rPr>
            <w:rStyle w:val="Collegamentoipertestuale"/>
            <w:rFonts w:asciiTheme="minorHAnsi" w:hAnsiTheme="minorHAnsi"/>
            <w:sz w:val="20"/>
          </w:rPr>
          <w:t>2005</w:t>
        </w:r>
      </w:hyperlink>
      <w:r w:rsidRPr="001C6AF8">
        <w:rPr>
          <w:rFonts w:asciiTheme="minorHAnsi" w:hAnsiTheme="minorHAnsi"/>
          <w:sz w:val="20"/>
        </w:rPr>
        <w:t>) è stata la legge fondamentale del Paese</w:t>
      </w:r>
      <w:hyperlink r:id="rId57" w:anchor="cite_note-31" w:history="1">
        <w:r w:rsidRPr="001C6AF8">
          <w:rPr>
            <w:rStyle w:val="Collegamentoipertestuale"/>
            <w:rFonts w:asciiTheme="minorHAnsi" w:hAnsiTheme="minorHAnsi"/>
            <w:sz w:val="20"/>
            <w:vertAlign w:val="superscript"/>
          </w:rPr>
          <w:t>[31]</w:t>
        </w:r>
      </w:hyperlink>
      <w:r w:rsidRPr="001C6AF8">
        <w:rPr>
          <w:rFonts w:asciiTheme="minorHAnsi" w:hAnsiTheme="minorHAnsi"/>
          <w:sz w:val="20"/>
        </w:rPr>
        <w:t>.</w:t>
      </w:r>
      <w:r w:rsidRPr="001C6AF8">
        <w:rPr>
          <w:rFonts w:asciiTheme="minorHAnsi" w:hAnsiTheme="minorHAnsi"/>
          <w:sz w:val="20"/>
        </w:rPr>
        <w:t xml:space="preserve"> </w:t>
      </w:r>
      <w:r w:rsidRPr="001C6AF8">
        <w:rPr>
          <w:rFonts w:asciiTheme="minorHAnsi" w:hAnsiTheme="minorHAnsi"/>
          <w:sz w:val="20"/>
        </w:rPr>
        <w:t xml:space="preserve">Le due Costituzioni sono state approvate in conseguenza della </w:t>
      </w:r>
      <w:hyperlink r:id="rId58" w:tooltip="Accordo di Naivasha" w:history="1">
        <w:r w:rsidRPr="001C6AF8">
          <w:rPr>
            <w:rStyle w:val="Collegamentoipertestuale"/>
            <w:rFonts w:asciiTheme="minorHAnsi" w:hAnsiTheme="minorHAnsi"/>
            <w:sz w:val="20"/>
          </w:rPr>
          <w:t xml:space="preserve">Pace di </w:t>
        </w:r>
        <w:proofErr w:type="spellStart"/>
        <w:r w:rsidRPr="001C6AF8">
          <w:rPr>
            <w:rStyle w:val="Collegamentoipertestuale"/>
            <w:rFonts w:asciiTheme="minorHAnsi" w:hAnsiTheme="minorHAnsi"/>
            <w:sz w:val="20"/>
          </w:rPr>
          <w:t>Naivasha</w:t>
        </w:r>
        <w:proofErr w:type="spellEnd"/>
      </w:hyperlink>
      <w:r w:rsidRPr="001C6AF8">
        <w:rPr>
          <w:rFonts w:asciiTheme="minorHAnsi" w:hAnsiTheme="minorHAnsi"/>
          <w:sz w:val="20"/>
        </w:rPr>
        <w:t xml:space="preserve">. Essa istituiva un autonomo </w:t>
      </w:r>
      <w:r w:rsidRPr="001C6AF8">
        <w:rPr>
          <w:rFonts w:asciiTheme="minorHAnsi" w:hAnsiTheme="minorHAnsi"/>
          <w:i/>
          <w:iCs/>
          <w:sz w:val="20"/>
        </w:rPr>
        <w:t xml:space="preserve">Governo </w:t>
      </w:r>
      <w:r w:rsidRPr="001C6AF8">
        <w:rPr>
          <w:rFonts w:asciiTheme="minorHAnsi" w:hAnsiTheme="minorHAnsi"/>
          <w:i/>
          <w:iCs/>
          <w:sz w:val="20"/>
        </w:rPr>
        <w:lastRenderedPageBreak/>
        <w:t>del Sudan del Sud</w:t>
      </w:r>
      <w:r w:rsidRPr="001C6AF8">
        <w:rPr>
          <w:rFonts w:asciiTheme="minorHAnsi" w:hAnsiTheme="minorHAnsi"/>
          <w:sz w:val="20"/>
        </w:rPr>
        <w:t xml:space="preserve">, con al vertice un </w:t>
      </w:r>
      <w:hyperlink r:id="rId59" w:tooltip="Presidenti del Sudan del Sud" w:history="1">
        <w:r w:rsidRPr="001C6AF8">
          <w:rPr>
            <w:rStyle w:val="Collegamentoipertestuale"/>
            <w:rFonts w:asciiTheme="minorHAnsi" w:hAnsiTheme="minorHAnsi"/>
            <w:sz w:val="20"/>
          </w:rPr>
          <w:t>presidente</w:t>
        </w:r>
      </w:hyperlink>
      <w:r w:rsidRPr="001C6AF8">
        <w:rPr>
          <w:rFonts w:asciiTheme="minorHAnsi" w:hAnsiTheme="minorHAnsi"/>
          <w:sz w:val="20"/>
        </w:rPr>
        <w:t xml:space="preserve"> che è capo del governo e comandante in capo dell'</w:t>
      </w:r>
      <w:hyperlink r:id="rId60" w:tooltip="Esercito di Liberazione del Popolo di Sudan" w:history="1">
        <w:r w:rsidRPr="001C6AF8">
          <w:rPr>
            <w:rStyle w:val="Collegamentoipertestuale"/>
            <w:rFonts w:asciiTheme="minorHAnsi" w:hAnsiTheme="minorHAnsi"/>
            <w:sz w:val="20"/>
          </w:rPr>
          <w:t>Esercito di Liberazione del Popolo di Sudan</w:t>
        </w:r>
      </w:hyperlink>
      <w:r w:rsidRPr="001C6AF8">
        <w:rPr>
          <w:rFonts w:asciiTheme="minorHAnsi" w:hAnsiTheme="minorHAnsi"/>
          <w:sz w:val="20"/>
        </w:rPr>
        <w:t xml:space="preserve"> (ESLP). </w:t>
      </w:r>
      <w:hyperlink r:id="rId61" w:tooltip="John Garang" w:history="1">
        <w:r w:rsidRPr="001C6AF8">
          <w:rPr>
            <w:rStyle w:val="Collegamentoipertestuale"/>
            <w:rFonts w:asciiTheme="minorHAnsi" w:hAnsiTheme="minorHAnsi"/>
            <w:sz w:val="20"/>
          </w:rPr>
          <w:t xml:space="preserve">John </w:t>
        </w:r>
        <w:proofErr w:type="spellStart"/>
        <w:r w:rsidRPr="001C6AF8">
          <w:rPr>
            <w:rStyle w:val="Collegamentoipertestuale"/>
            <w:rFonts w:asciiTheme="minorHAnsi" w:hAnsiTheme="minorHAnsi"/>
            <w:sz w:val="20"/>
          </w:rPr>
          <w:t>Garang</w:t>
        </w:r>
        <w:proofErr w:type="spellEnd"/>
      </w:hyperlink>
      <w:r w:rsidRPr="001C6AF8">
        <w:rPr>
          <w:rFonts w:asciiTheme="minorHAnsi" w:hAnsiTheme="minorHAnsi"/>
          <w:sz w:val="20"/>
        </w:rPr>
        <w:t xml:space="preserve">, il fondatore dell'ESLP, fu il primo Presidente fino alla sua morte, il 30 luglio </w:t>
      </w:r>
      <w:hyperlink r:id="rId62" w:tooltip="2005" w:history="1">
        <w:r w:rsidRPr="001C6AF8">
          <w:rPr>
            <w:rStyle w:val="Collegamentoipertestuale"/>
            <w:rFonts w:asciiTheme="minorHAnsi" w:hAnsiTheme="minorHAnsi"/>
            <w:sz w:val="20"/>
          </w:rPr>
          <w:t>2005</w:t>
        </w:r>
      </w:hyperlink>
      <w:r w:rsidRPr="001C6AF8">
        <w:rPr>
          <w:rFonts w:asciiTheme="minorHAnsi" w:hAnsiTheme="minorHAnsi"/>
          <w:sz w:val="20"/>
        </w:rPr>
        <w:t xml:space="preserve">. </w:t>
      </w:r>
      <w:hyperlink r:id="rId63" w:tooltip="Salva Kiir Mayardit" w:history="1">
        <w:r w:rsidRPr="001C6AF8">
          <w:rPr>
            <w:rStyle w:val="Collegamentoipertestuale"/>
            <w:rFonts w:asciiTheme="minorHAnsi" w:hAnsiTheme="minorHAnsi"/>
            <w:sz w:val="20"/>
          </w:rPr>
          <w:t xml:space="preserve">Salva </w:t>
        </w:r>
        <w:proofErr w:type="spellStart"/>
        <w:r w:rsidRPr="001C6AF8">
          <w:rPr>
            <w:rStyle w:val="Collegamentoipertestuale"/>
            <w:rFonts w:asciiTheme="minorHAnsi" w:hAnsiTheme="minorHAnsi"/>
            <w:sz w:val="20"/>
          </w:rPr>
          <w:t>Kiir</w:t>
        </w:r>
        <w:proofErr w:type="spellEnd"/>
        <w:r w:rsidRPr="001C6AF8">
          <w:rPr>
            <w:rStyle w:val="Collegamentoipertestuale"/>
            <w:rFonts w:asciiTheme="minorHAnsi" w:hAnsiTheme="minorHAnsi"/>
            <w:sz w:val="20"/>
          </w:rPr>
          <w:t xml:space="preserve"> </w:t>
        </w:r>
        <w:proofErr w:type="spellStart"/>
        <w:r w:rsidRPr="001C6AF8">
          <w:rPr>
            <w:rStyle w:val="Collegamentoipertestuale"/>
            <w:rFonts w:asciiTheme="minorHAnsi" w:hAnsiTheme="minorHAnsi"/>
            <w:sz w:val="20"/>
          </w:rPr>
          <w:t>Mayärdït</w:t>
        </w:r>
        <w:proofErr w:type="spellEnd"/>
      </w:hyperlink>
      <w:r w:rsidRPr="001C6AF8">
        <w:rPr>
          <w:rFonts w:asciiTheme="minorHAnsi" w:hAnsiTheme="minorHAnsi"/>
          <w:sz w:val="20"/>
        </w:rPr>
        <w:t xml:space="preserve">, suo vice, ha giurato come primo vicepresidente del Sudan unito, nonché presidente del governo del Sudan del Sud, l'11 agosto </w:t>
      </w:r>
      <w:hyperlink r:id="rId64" w:tooltip="2005" w:history="1">
        <w:r w:rsidRPr="001C6AF8">
          <w:rPr>
            <w:rStyle w:val="Collegamentoipertestuale"/>
            <w:rFonts w:asciiTheme="minorHAnsi" w:hAnsiTheme="minorHAnsi"/>
            <w:sz w:val="20"/>
          </w:rPr>
          <w:t>2005</w:t>
        </w:r>
      </w:hyperlink>
      <w:r w:rsidRPr="001C6AF8">
        <w:rPr>
          <w:rFonts w:asciiTheme="minorHAnsi" w:hAnsiTheme="minorHAnsi"/>
          <w:sz w:val="20"/>
        </w:rPr>
        <w:t xml:space="preserve"> ed è attualmente al potere. </w:t>
      </w:r>
      <w:hyperlink r:id="rId65" w:tooltip="Riek Machar" w:history="1">
        <w:proofErr w:type="spellStart"/>
        <w:r w:rsidRPr="001C6AF8">
          <w:rPr>
            <w:rStyle w:val="Collegamentoipertestuale"/>
            <w:rFonts w:asciiTheme="minorHAnsi" w:hAnsiTheme="minorHAnsi"/>
            <w:sz w:val="20"/>
          </w:rPr>
          <w:t>Riek</w:t>
        </w:r>
        <w:proofErr w:type="spellEnd"/>
        <w:r w:rsidRPr="001C6AF8">
          <w:rPr>
            <w:rStyle w:val="Collegamentoipertestuale"/>
            <w:rFonts w:asciiTheme="minorHAnsi" w:hAnsiTheme="minorHAnsi"/>
            <w:sz w:val="20"/>
          </w:rPr>
          <w:t xml:space="preserve"> </w:t>
        </w:r>
        <w:proofErr w:type="spellStart"/>
        <w:r w:rsidRPr="001C6AF8">
          <w:rPr>
            <w:rStyle w:val="Collegamentoipertestuale"/>
            <w:rFonts w:asciiTheme="minorHAnsi" w:hAnsiTheme="minorHAnsi"/>
            <w:sz w:val="20"/>
          </w:rPr>
          <w:t>Machar</w:t>
        </w:r>
        <w:proofErr w:type="spellEnd"/>
      </w:hyperlink>
      <w:r w:rsidRPr="001C6AF8">
        <w:rPr>
          <w:rFonts w:asciiTheme="minorHAnsi" w:hAnsiTheme="minorHAnsi"/>
          <w:sz w:val="20"/>
        </w:rPr>
        <w:t xml:space="preserve"> ha preso il posto di Vicepresidente fino al </w:t>
      </w:r>
      <w:hyperlink r:id="rId66" w:tooltip="2016" w:history="1">
        <w:r w:rsidRPr="001C6AF8">
          <w:rPr>
            <w:rStyle w:val="Collegamentoipertestuale"/>
            <w:rFonts w:asciiTheme="minorHAnsi" w:hAnsiTheme="minorHAnsi"/>
            <w:sz w:val="20"/>
          </w:rPr>
          <w:t>2016</w:t>
        </w:r>
      </w:hyperlink>
      <w:r w:rsidRPr="001C6AF8">
        <w:rPr>
          <w:rFonts w:asciiTheme="minorHAnsi" w:hAnsiTheme="minorHAnsi"/>
          <w:sz w:val="20"/>
        </w:rPr>
        <w:t xml:space="preserve"> quando gli è subentrato </w:t>
      </w:r>
      <w:hyperlink r:id="rId67" w:tooltip="Taban Deng Gai (la pagina non esiste)" w:history="1">
        <w:proofErr w:type="spellStart"/>
        <w:r w:rsidRPr="001C6AF8">
          <w:rPr>
            <w:rStyle w:val="Collegamentoipertestuale"/>
            <w:rFonts w:asciiTheme="minorHAnsi" w:hAnsiTheme="minorHAnsi"/>
            <w:sz w:val="20"/>
          </w:rPr>
          <w:t>Taban</w:t>
        </w:r>
        <w:proofErr w:type="spellEnd"/>
        <w:r w:rsidRPr="001C6AF8">
          <w:rPr>
            <w:rStyle w:val="Collegamentoipertestuale"/>
            <w:rFonts w:asciiTheme="minorHAnsi" w:hAnsiTheme="minorHAnsi"/>
            <w:sz w:val="20"/>
          </w:rPr>
          <w:t xml:space="preserve"> Deng Gai</w:t>
        </w:r>
      </w:hyperlink>
      <w:r w:rsidRPr="001C6AF8">
        <w:rPr>
          <w:rFonts w:asciiTheme="minorHAnsi" w:hAnsiTheme="minorHAnsi"/>
          <w:sz w:val="20"/>
        </w:rPr>
        <w:t xml:space="preserve">, attualmente in carica. Il potere legislativo era esercitato dal Governo dall'Assemblea legislative del Sudan del Sud, unicamerale. La Costituzione istituiva altresì un potere giudiziario indipendente, il cui organo di vertice era una Corte suprema. Il 7 luglio </w:t>
      </w:r>
      <w:hyperlink r:id="rId68" w:tooltip="2011" w:history="1">
        <w:r w:rsidRPr="001C6AF8">
          <w:rPr>
            <w:rStyle w:val="Collegamentoipertestuale"/>
            <w:rFonts w:asciiTheme="minorHAnsi" w:hAnsiTheme="minorHAnsi"/>
            <w:sz w:val="20"/>
          </w:rPr>
          <w:t>2011</w:t>
        </w:r>
      </w:hyperlink>
      <w:r w:rsidRPr="001C6AF8">
        <w:rPr>
          <w:rFonts w:asciiTheme="minorHAnsi" w:hAnsiTheme="minorHAnsi"/>
          <w:sz w:val="20"/>
        </w:rPr>
        <w:t xml:space="preserve"> è stata ratificata la costituzione del nuovo stato indipendente</w:t>
      </w:r>
      <w:hyperlink r:id="rId69" w:anchor="cite_note-32" w:history="1">
        <w:r w:rsidRPr="001C6AF8">
          <w:rPr>
            <w:rStyle w:val="Collegamentoipertestuale"/>
            <w:rFonts w:asciiTheme="minorHAnsi" w:hAnsiTheme="minorHAnsi"/>
            <w:sz w:val="20"/>
            <w:vertAlign w:val="superscript"/>
          </w:rPr>
          <w:t>[32]</w:t>
        </w:r>
      </w:hyperlink>
      <w:r w:rsidRPr="001C6AF8">
        <w:rPr>
          <w:rFonts w:asciiTheme="minorHAnsi" w:hAnsiTheme="minorHAnsi"/>
          <w:sz w:val="20"/>
        </w:rPr>
        <w:t>. Un sistema di difesa nazionale (</w:t>
      </w:r>
      <w:r w:rsidRPr="001C6AF8">
        <w:rPr>
          <w:rFonts w:asciiTheme="minorHAnsi" w:hAnsiTheme="minorHAnsi"/>
          <w:i/>
          <w:iCs/>
          <w:sz w:val="20"/>
        </w:rPr>
        <w:t xml:space="preserve">"Defense </w:t>
      </w:r>
      <w:proofErr w:type="spellStart"/>
      <w:r w:rsidRPr="001C6AF8">
        <w:rPr>
          <w:rFonts w:asciiTheme="minorHAnsi" w:hAnsiTheme="minorHAnsi"/>
          <w:i/>
          <w:iCs/>
          <w:sz w:val="20"/>
        </w:rPr>
        <w:t>Paper</w:t>
      </w:r>
      <w:proofErr w:type="spellEnd"/>
      <w:r w:rsidRPr="001C6AF8">
        <w:rPr>
          <w:rFonts w:asciiTheme="minorHAnsi" w:hAnsiTheme="minorHAnsi"/>
          <w:i/>
          <w:iCs/>
          <w:sz w:val="20"/>
        </w:rPr>
        <w:t>"</w:t>
      </w:r>
      <w:r w:rsidRPr="001C6AF8">
        <w:rPr>
          <w:rFonts w:asciiTheme="minorHAnsi" w:hAnsiTheme="minorHAnsi"/>
          <w:sz w:val="20"/>
        </w:rPr>
        <w:t xml:space="preserve">) è stato avviato nel </w:t>
      </w:r>
      <w:hyperlink r:id="rId70" w:tooltip="2007" w:history="1">
        <w:r w:rsidRPr="001C6AF8">
          <w:rPr>
            <w:rStyle w:val="Collegamentoipertestuale"/>
            <w:rFonts w:asciiTheme="minorHAnsi" w:hAnsiTheme="minorHAnsi"/>
            <w:sz w:val="20"/>
          </w:rPr>
          <w:t>2007</w:t>
        </w:r>
      </w:hyperlink>
      <w:r w:rsidRPr="001C6AF8">
        <w:rPr>
          <w:rFonts w:asciiTheme="minorHAnsi" w:hAnsiTheme="minorHAnsi"/>
          <w:sz w:val="20"/>
        </w:rPr>
        <w:t xml:space="preserve"> e l'anno successivo il Governo ha presentato un progetto secondo cui, una volta raggiunta l'indipendenza, il Sudan del Sud dovrebbe dotarsi di forze militari terrestri, aeree e fluviali</w:t>
      </w:r>
      <w:hyperlink r:id="rId71" w:anchor="cite_note-33" w:history="1">
        <w:r w:rsidRPr="001C6AF8">
          <w:rPr>
            <w:rStyle w:val="Collegamentoipertestuale"/>
            <w:rFonts w:asciiTheme="minorHAnsi" w:hAnsiTheme="minorHAnsi"/>
            <w:sz w:val="20"/>
            <w:vertAlign w:val="superscript"/>
          </w:rPr>
          <w:t>[33]</w:t>
        </w:r>
      </w:hyperlink>
      <w:r w:rsidRPr="001C6AF8">
        <w:rPr>
          <w:rFonts w:asciiTheme="minorHAnsi" w:hAnsiTheme="minorHAnsi"/>
          <w:sz w:val="20"/>
        </w:rPr>
        <w:t xml:space="preserve">. </w:t>
      </w:r>
    </w:p>
    <w:p w:rsidR="001C6AF8" w:rsidRPr="001C6AF8" w:rsidRDefault="001C6AF8" w:rsidP="001C6AF8">
      <w:pPr>
        <w:pStyle w:val="NormaleWeb"/>
        <w:numPr>
          <w:ilvl w:val="0"/>
          <w:numId w:val="1"/>
        </w:numPr>
        <w:rPr>
          <w:rFonts w:asciiTheme="minorHAnsi" w:hAnsiTheme="minorHAnsi"/>
          <w:sz w:val="16"/>
        </w:rPr>
      </w:pPr>
      <w:r w:rsidRPr="001C6AF8">
        <w:rPr>
          <w:rFonts w:asciiTheme="minorHAnsi" w:hAnsiTheme="minorHAnsi"/>
          <w:sz w:val="20"/>
        </w:rPr>
        <w:t xml:space="preserve">L'economia del Sudan del Sud è una delle più deboli del mondo. Carente di infrastrutture, la regione ha anche il più alto tasso di mortalità materna e </w:t>
      </w:r>
      <w:hyperlink r:id="rId72" w:tooltip="Analfabetismo" w:history="1">
        <w:r w:rsidRPr="001C6AF8">
          <w:rPr>
            <w:rStyle w:val="Collegamentoipertestuale"/>
            <w:rFonts w:asciiTheme="minorHAnsi" w:hAnsiTheme="minorHAnsi"/>
            <w:sz w:val="20"/>
          </w:rPr>
          <w:t>analfabetismo</w:t>
        </w:r>
      </w:hyperlink>
      <w:r w:rsidRPr="001C6AF8">
        <w:rPr>
          <w:rFonts w:asciiTheme="minorHAnsi" w:hAnsiTheme="minorHAnsi"/>
          <w:sz w:val="20"/>
        </w:rPr>
        <w:t xml:space="preserve"> femminile. Il mercato si basa sull'esportazione di </w:t>
      </w:r>
      <w:hyperlink r:id="rId73" w:tooltip="Legname" w:history="1">
        <w:r w:rsidRPr="001C6AF8">
          <w:rPr>
            <w:rStyle w:val="Collegamentoipertestuale"/>
            <w:rFonts w:asciiTheme="minorHAnsi" w:hAnsiTheme="minorHAnsi"/>
            <w:sz w:val="20"/>
          </w:rPr>
          <w:t>legname</w:t>
        </w:r>
      </w:hyperlink>
      <w:r w:rsidRPr="001C6AF8">
        <w:rPr>
          <w:rFonts w:asciiTheme="minorHAnsi" w:hAnsiTheme="minorHAnsi"/>
          <w:sz w:val="20"/>
        </w:rPr>
        <w:t xml:space="preserve"> verso l'estero, lo sfruttamento delle risorse minerarie come </w:t>
      </w:r>
      <w:hyperlink r:id="rId74" w:tooltip="Petrolio" w:history="1">
        <w:r w:rsidRPr="001C6AF8">
          <w:rPr>
            <w:rStyle w:val="Collegamentoipertestuale"/>
            <w:rFonts w:asciiTheme="minorHAnsi" w:hAnsiTheme="minorHAnsi"/>
            <w:sz w:val="20"/>
          </w:rPr>
          <w:t>petrolio</w:t>
        </w:r>
      </w:hyperlink>
      <w:r w:rsidRPr="001C6AF8">
        <w:rPr>
          <w:rFonts w:asciiTheme="minorHAnsi" w:hAnsiTheme="minorHAnsi"/>
          <w:sz w:val="20"/>
        </w:rPr>
        <w:t xml:space="preserve">, </w:t>
      </w:r>
      <w:hyperlink r:id="rId75" w:tooltip="Ferro" w:history="1">
        <w:r w:rsidRPr="001C6AF8">
          <w:rPr>
            <w:rStyle w:val="Collegamentoipertestuale"/>
            <w:rFonts w:asciiTheme="minorHAnsi" w:hAnsiTheme="minorHAnsi"/>
            <w:sz w:val="20"/>
          </w:rPr>
          <w:t>ferro</w:t>
        </w:r>
      </w:hyperlink>
      <w:r w:rsidRPr="001C6AF8">
        <w:rPr>
          <w:rFonts w:asciiTheme="minorHAnsi" w:hAnsiTheme="minorHAnsi"/>
          <w:sz w:val="20"/>
        </w:rPr>
        <w:t xml:space="preserve">, </w:t>
      </w:r>
      <w:hyperlink r:id="rId76" w:tooltip="Rame" w:history="1">
        <w:r w:rsidRPr="001C6AF8">
          <w:rPr>
            <w:rStyle w:val="Collegamentoipertestuale"/>
            <w:rFonts w:asciiTheme="minorHAnsi" w:hAnsiTheme="minorHAnsi"/>
            <w:sz w:val="20"/>
          </w:rPr>
          <w:t>rame</w:t>
        </w:r>
      </w:hyperlink>
      <w:r w:rsidRPr="001C6AF8">
        <w:rPr>
          <w:rFonts w:asciiTheme="minorHAnsi" w:hAnsiTheme="minorHAnsi"/>
          <w:sz w:val="20"/>
        </w:rPr>
        <w:t xml:space="preserve">, </w:t>
      </w:r>
      <w:hyperlink r:id="rId77" w:tooltip="Cromo" w:history="1">
        <w:r w:rsidRPr="001C6AF8">
          <w:rPr>
            <w:rStyle w:val="Collegamentoipertestuale"/>
            <w:rFonts w:asciiTheme="minorHAnsi" w:hAnsiTheme="minorHAnsi"/>
            <w:sz w:val="20"/>
          </w:rPr>
          <w:t>cromo</w:t>
        </w:r>
      </w:hyperlink>
      <w:r w:rsidRPr="001C6AF8">
        <w:rPr>
          <w:rFonts w:asciiTheme="minorHAnsi" w:hAnsiTheme="minorHAnsi"/>
          <w:sz w:val="20"/>
        </w:rPr>
        <w:t xml:space="preserve">, </w:t>
      </w:r>
      <w:hyperlink r:id="rId78" w:tooltip="Zinco" w:history="1">
        <w:r w:rsidRPr="001C6AF8">
          <w:rPr>
            <w:rStyle w:val="Collegamentoipertestuale"/>
            <w:rFonts w:asciiTheme="minorHAnsi" w:hAnsiTheme="minorHAnsi"/>
            <w:sz w:val="20"/>
          </w:rPr>
          <w:t>zinco</w:t>
        </w:r>
      </w:hyperlink>
      <w:r w:rsidRPr="001C6AF8">
        <w:rPr>
          <w:rFonts w:asciiTheme="minorHAnsi" w:hAnsiTheme="minorHAnsi"/>
          <w:sz w:val="20"/>
        </w:rPr>
        <w:t xml:space="preserve">, </w:t>
      </w:r>
      <w:hyperlink r:id="rId79" w:tooltip="Tungsteno" w:history="1">
        <w:r w:rsidRPr="001C6AF8">
          <w:rPr>
            <w:rStyle w:val="Collegamentoipertestuale"/>
            <w:rFonts w:asciiTheme="minorHAnsi" w:hAnsiTheme="minorHAnsi"/>
            <w:sz w:val="20"/>
          </w:rPr>
          <w:t>tungsteno</w:t>
        </w:r>
      </w:hyperlink>
      <w:r w:rsidRPr="001C6AF8">
        <w:rPr>
          <w:rFonts w:asciiTheme="minorHAnsi" w:hAnsiTheme="minorHAnsi"/>
          <w:sz w:val="20"/>
        </w:rPr>
        <w:t xml:space="preserve">, </w:t>
      </w:r>
      <w:hyperlink r:id="rId80" w:tooltip="Mica" w:history="1">
        <w:r w:rsidRPr="001C6AF8">
          <w:rPr>
            <w:rStyle w:val="Collegamentoipertestuale"/>
            <w:rFonts w:asciiTheme="minorHAnsi" w:hAnsiTheme="minorHAnsi"/>
            <w:sz w:val="20"/>
          </w:rPr>
          <w:t>mica</w:t>
        </w:r>
      </w:hyperlink>
      <w:r w:rsidRPr="001C6AF8">
        <w:rPr>
          <w:rFonts w:asciiTheme="minorHAnsi" w:hAnsiTheme="minorHAnsi"/>
          <w:sz w:val="20"/>
        </w:rPr>
        <w:t xml:space="preserve">, </w:t>
      </w:r>
      <w:hyperlink r:id="rId81" w:tooltip="Argento" w:history="1">
        <w:r w:rsidRPr="001C6AF8">
          <w:rPr>
            <w:rStyle w:val="Collegamentoipertestuale"/>
            <w:rFonts w:asciiTheme="minorHAnsi" w:hAnsiTheme="minorHAnsi"/>
            <w:sz w:val="20"/>
          </w:rPr>
          <w:t>argento</w:t>
        </w:r>
      </w:hyperlink>
      <w:r w:rsidRPr="001C6AF8">
        <w:rPr>
          <w:rFonts w:asciiTheme="minorHAnsi" w:hAnsiTheme="minorHAnsi"/>
          <w:sz w:val="20"/>
        </w:rPr>
        <w:t xml:space="preserve"> e </w:t>
      </w:r>
      <w:hyperlink r:id="rId82" w:tooltip="Oro" w:history="1">
        <w:r w:rsidRPr="001C6AF8">
          <w:rPr>
            <w:rStyle w:val="Collegamentoipertestuale"/>
            <w:rFonts w:asciiTheme="minorHAnsi" w:hAnsiTheme="minorHAnsi"/>
            <w:sz w:val="20"/>
          </w:rPr>
          <w:t>oro</w:t>
        </w:r>
      </w:hyperlink>
      <w:r w:rsidRPr="001C6AF8">
        <w:rPr>
          <w:rFonts w:asciiTheme="minorHAnsi" w:hAnsiTheme="minorHAnsi"/>
          <w:sz w:val="20"/>
        </w:rPr>
        <w:t xml:space="preserve">, la produzione di </w:t>
      </w:r>
      <w:hyperlink r:id="rId83" w:tooltip="Energia idroelettrica" w:history="1">
        <w:r w:rsidRPr="001C6AF8">
          <w:rPr>
            <w:rStyle w:val="Collegamentoipertestuale"/>
            <w:rFonts w:asciiTheme="minorHAnsi" w:hAnsiTheme="minorHAnsi"/>
            <w:sz w:val="20"/>
          </w:rPr>
          <w:t>energia idroelettrica</w:t>
        </w:r>
      </w:hyperlink>
      <w:r w:rsidRPr="001C6AF8">
        <w:rPr>
          <w:rFonts w:asciiTheme="minorHAnsi" w:hAnsiTheme="minorHAnsi"/>
          <w:sz w:val="20"/>
        </w:rPr>
        <w:t xml:space="preserve"> e l'</w:t>
      </w:r>
      <w:hyperlink r:id="rId84" w:tooltip="Agricoltura" w:history="1">
        <w:r w:rsidRPr="001C6AF8">
          <w:rPr>
            <w:rStyle w:val="Collegamentoipertestuale"/>
            <w:rFonts w:asciiTheme="minorHAnsi" w:hAnsiTheme="minorHAnsi"/>
            <w:sz w:val="20"/>
          </w:rPr>
          <w:t>agricoltura</w:t>
        </w:r>
      </w:hyperlink>
      <w:r w:rsidRPr="001C6AF8">
        <w:rPr>
          <w:rFonts w:asciiTheme="minorHAnsi" w:hAnsiTheme="minorHAnsi"/>
          <w:sz w:val="20"/>
        </w:rPr>
        <w:t>, prevalentemente di sussistenza, e l'allevamento.</w:t>
      </w:r>
    </w:p>
    <w:p w:rsidR="001C6AF8" w:rsidRPr="001C6AF8" w:rsidRDefault="001C6AF8" w:rsidP="001C6AF8">
      <w:pPr>
        <w:pStyle w:val="NormaleWeb"/>
        <w:numPr>
          <w:ilvl w:val="0"/>
          <w:numId w:val="1"/>
        </w:numPr>
        <w:rPr>
          <w:rFonts w:asciiTheme="minorHAnsi" w:hAnsiTheme="minorHAnsi"/>
          <w:sz w:val="12"/>
        </w:rPr>
      </w:pPr>
      <w:r w:rsidRPr="001C6AF8">
        <w:rPr>
          <w:rFonts w:asciiTheme="minorHAnsi" w:hAnsiTheme="minorHAnsi"/>
          <w:sz w:val="20"/>
        </w:rPr>
        <w:t xml:space="preserve">Il 14 luglio </w:t>
      </w:r>
      <w:hyperlink r:id="rId85" w:tooltip="2011" w:history="1">
        <w:r w:rsidRPr="001C6AF8">
          <w:rPr>
            <w:rStyle w:val="Collegamentoipertestuale"/>
            <w:rFonts w:asciiTheme="minorHAnsi" w:hAnsiTheme="minorHAnsi"/>
            <w:sz w:val="20"/>
          </w:rPr>
          <w:t>2011</w:t>
        </w:r>
      </w:hyperlink>
      <w:r w:rsidRPr="001C6AF8">
        <w:rPr>
          <w:rFonts w:asciiTheme="minorHAnsi" w:hAnsiTheme="minorHAnsi"/>
          <w:sz w:val="20"/>
        </w:rPr>
        <w:t xml:space="preserve"> il Sudan del Sud è diventato il 193º Paese ad entrare a far parte delle </w:t>
      </w:r>
      <w:hyperlink r:id="rId86" w:tooltip="Nazioni Unite" w:history="1">
        <w:r w:rsidRPr="001C6AF8">
          <w:rPr>
            <w:rStyle w:val="Collegamentoipertestuale"/>
            <w:rFonts w:asciiTheme="minorHAnsi" w:hAnsiTheme="minorHAnsi"/>
            <w:sz w:val="20"/>
          </w:rPr>
          <w:t>Nazioni Unite</w:t>
        </w:r>
      </w:hyperlink>
      <w:hyperlink r:id="rId87" w:anchor="cite_note-34" w:history="1">
        <w:r w:rsidRPr="001C6AF8">
          <w:rPr>
            <w:rStyle w:val="Collegamentoipertestuale"/>
            <w:rFonts w:asciiTheme="minorHAnsi" w:hAnsiTheme="minorHAnsi"/>
            <w:sz w:val="20"/>
            <w:vertAlign w:val="superscript"/>
          </w:rPr>
          <w:t>[34]</w:t>
        </w:r>
      </w:hyperlink>
      <w:r w:rsidRPr="001C6AF8">
        <w:rPr>
          <w:rFonts w:asciiTheme="minorHAnsi" w:hAnsiTheme="minorHAnsi"/>
          <w:sz w:val="20"/>
        </w:rPr>
        <w:t>.</w:t>
      </w:r>
    </w:p>
    <w:p w:rsidR="001C6AF8" w:rsidRPr="001C6AF8" w:rsidRDefault="001C6AF8" w:rsidP="001C6AF8">
      <w:pPr>
        <w:ind w:firstLine="708"/>
        <w:rPr>
          <w:i/>
          <w:sz w:val="20"/>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3194686</wp:posOffset>
                </wp:positionH>
                <wp:positionV relativeFrom="paragraph">
                  <wp:posOffset>1002030</wp:posOffset>
                </wp:positionV>
                <wp:extent cx="2343150" cy="34290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2343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AF8" w:rsidRDefault="001C6AF8">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left:0;text-align:left;margin-left:251.55pt;margin-top:78.9pt;width:184.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" fillcolor="white [3201]" strokeweight=".5pt">
                <v:textbox>
                  <w:txbxContent>
                    <w:p w:rsidR="001C6AF8" w:rsidRDefault="001C6AF8">
                      <w:r>
                        <w:t>Cartina rappresentativa dello stato.</w:t>
                      </w:r>
                    </w:p>
                  </w:txbxContent>
                </v:textbox>
              </v:shape>
            </w:pict>
          </mc:Fallback>
        </mc:AlternateContent>
      </w:r>
      <w:r>
        <w:rPr>
          <w:noProof/>
          <w:lang w:eastAsia="it-IT"/>
        </w:rPr>
        <w:drawing>
          <wp:inline distT="0" distB="0" distL="0" distR="0">
            <wp:extent cx="2457504" cy="2638425"/>
            <wp:effectExtent l="0" t="0" r="0" b="0"/>
            <wp:docPr id="3" name="Immagine 3" descr="Sudan del Sud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dan del Sud - Mappa"/>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466747" cy="2648349"/>
                    </a:xfrm>
                    <a:prstGeom prst="rect">
                      <a:avLst/>
                    </a:prstGeom>
                    <a:noFill/>
                    <a:ln>
                      <a:noFill/>
                    </a:ln>
                  </pic:spPr>
                </pic:pic>
              </a:graphicData>
            </a:graphic>
          </wp:inline>
        </w:drawing>
      </w:r>
      <w:bookmarkStart w:id="0" w:name="_GoBack"/>
      <w:bookmarkEnd w:id="0"/>
    </w:p>
    <w:sectPr w:rsidR="001C6AF8" w:rsidRPr="001C6AF8">
      <w:headerReference w:type="default" r:id="rId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F8" w:rsidRDefault="001C6AF8" w:rsidP="001C6AF8">
      <w:pPr>
        <w:spacing w:after="0" w:line="240" w:lineRule="auto"/>
      </w:pPr>
      <w:r>
        <w:separator/>
      </w:r>
    </w:p>
  </w:endnote>
  <w:endnote w:type="continuationSeparator" w:id="0">
    <w:p w:rsidR="001C6AF8" w:rsidRDefault="001C6AF8" w:rsidP="001C6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F8" w:rsidRDefault="001C6AF8" w:rsidP="001C6AF8">
      <w:pPr>
        <w:spacing w:after="0" w:line="240" w:lineRule="auto"/>
      </w:pPr>
      <w:r>
        <w:separator/>
      </w:r>
    </w:p>
  </w:footnote>
  <w:footnote w:type="continuationSeparator" w:id="0">
    <w:p w:rsidR="001C6AF8" w:rsidRDefault="001C6AF8" w:rsidP="001C6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8" w:rsidRDefault="001C6AF8">
    <w:pPr>
      <w:pStyle w:val="Intestazione"/>
    </w:pPr>
    <w:r>
      <w:t>PRESENTAZIONE: SUDAN DEL SUD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25CC9"/>
    <w:multiLevelType w:val="hybridMultilevel"/>
    <w:tmpl w:val="78D4C0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F8"/>
    <w:rsid w:val="001C6AF8"/>
    <w:rsid w:val="00E54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BEAB-5A60-4637-80BF-533B075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6A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6AF8"/>
  </w:style>
  <w:style w:type="paragraph" w:styleId="Pidipagina">
    <w:name w:val="footer"/>
    <w:basedOn w:val="Normale"/>
    <w:link w:val="PidipaginaCarattere"/>
    <w:uiPriority w:val="99"/>
    <w:unhideWhenUsed/>
    <w:rsid w:val="001C6A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6AF8"/>
  </w:style>
  <w:style w:type="character" w:styleId="Collegamentoipertestuale">
    <w:name w:val="Hyperlink"/>
    <w:basedOn w:val="Carpredefinitoparagrafo"/>
    <w:uiPriority w:val="99"/>
    <w:semiHidden/>
    <w:unhideWhenUsed/>
    <w:rsid w:val="001C6AF8"/>
    <w:rPr>
      <w:color w:val="0000FF"/>
      <w:u w:val="single"/>
    </w:rPr>
  </w:style>
  <w:style w:type="paragraph" w:styleId="NormaleWeb">
    <w:name w:val="Normal (Web)"/>
    <w:basedOn w:val="Normale"/>
    <w:uiPriority w:val="99"/>
    <w:semiHidden/>
    <w:unhideWhenUsed/>
    <w:rsid w:val="001C6A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wrap">
    <w:name w:val="nowrap"/>
    <w:basedOn w:val="Carpredefinitoparagrafo"/>
    <w:rsid w:val="001C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087">
      <w:bodyDiv w:val="1"/>
      <w:marLeft w:val="0"/>
      <w:marRight w:val="0"/>
      <w:marTop w:val="0"/>
      <w:marBottom w:val="0"/>
      <w:divBdr>
        <w:top w:val="none" w:sz="0" w:space="0" w:color="auto"/>
        <w:left w:val="none" w:sz="0" w:space="0" w:color="auto"/>
        <w:bottom w:val="none" w:sz="0" w:space="0" w:color="auto"/>
        <w:right w:val="none" w:sz="0" w:space="0" w:color="auto"/>
      </w:divBdr>
    </w:div>
    <w:div w:id="1024092710">
      <w:bodyDiv w:val="1"/>
      <w:marLeft w:val="0"/>
      <w:marRight w:val="0"/>
      <w:marTop w:val="0"/>
      <w:marBottom w:val="0"/>
      <w:divBdr>
        <w:top w:val="none" w:sz="0" w:space="0" w:color="auto"/>
        <w:left w:val="none" w:sz="0" w:space="0" w:color="auto"/>
        <w:bottom w:val="none" w:sz="0" w:space="0" w:color="auto"/>
        <w:right w:val="none" w:sz="0" w:space="0" w:color="auto"/>
      </w:divBdr>
    </w:div>
    <w:div w:id="19674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ndex.php?title=Lotuhu&amp;action=edit&amp;redlink=1" TargetMode="External"/><Relationship Id="rId18" Type="http://schemas.openxmlformats.org/officeDocument/2006/relationships/hyperlink" Target="https://it.wikipedia.org/wiki/Lingue_nilo-sahariane" TargetMode="External"/><Relationship Id="rId26" Type="http://schemas.openxmlformats.org/officeDocument/2006/relationships/hyperlink" Target="https://it.wikipedia.org/wiki/Sudan_del_Sud" TargetMode="External"/><Relationship Id="rId39" Type="http://schemas.openxmlformats.org/officeDocument/2006/relationships/hyperlink" Target="https://it.wikipedia.org/wiki/Animismo" TargetMode="External"/><Relationship Id="rId21" Type="http://schemas.openxmlformats.org/officeDocument/2006/relationships/hyperlink" Target="https://it.wikipedia.org/w/index.php?title=Lingua_dinka&amp;action=edit&amp;redlink=1" TargetMode="External"/><Relationship Id="rId34" Type="http://schemas.openxmlformats.org/officeDocument/2006/relationships/hyperlink" Target="https://it.wikipedia.org/wiki/Sudan" TargetMode="External"/><Relationship Id="rId42" Type="http://schemas.openxmlformats.org/officeDocument/2006/relationships/hyperlink" Target="https://it.wikipedia.org/wiki/Sudan_del_Sud" TargetMode="External"/><Relationship Id="rId47" Type="http://schemas.openxmlformats.org/officeDocument/2006/relationships/hyperlink" Target="https://it.wikipedia.org/wiki/Sudan_del_Sud" TargetMode="External"/><Relationship Id="rId50" Type="http://schemas.openxmlformats.org/officeDocument/2006/relationships/hyperlink" Target="https://it.wikipedia.org/wiki/Sudan_del_Sud" TargetMode="External"/><Relationship Id="rId55" Type="http://schemas.openxmlformats.org/officeDocument/2006/relationships/hyperlink" Target="https://it.wikipedia.org/wiki/Sudan_del_Sud" TargetMode="External"/><Relationship Id="rId63" Type="http://schemas.openxmlformats.org/officeDocument/2006/relationships/hyperlink" Target="https://it.wikipedia.org/wiki/Salva_Kiir_Mayardit" TargetMode="External"/><Relationship Id="rId68" Type="http://schemas.openxmlformats.org/officeDocument/2006/relationships/hyperlink" Target="https://it.wikipedia.org/wiki/2011" TargetMode="External"/><Relationship Id="rId76" Type="http://schemas.openxmlformats.org/officeDocument/2006/relationships/hyperlink" Target="https://it.wikipedia.org/wiki/Rame" TargetMode="External"/><Relationship Id="rId84" Type="http://schemas.openxmlformats.org/officeDocument/2006/relationships/hyperlink" Target="https://it.wikipedia.org/wiki/Agricoltura" TargetMode="External"/><Relationship Id="rId89"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it.wikipedia.org/wiki/Sudan_del_Sud" TargetMode="External"/><Relationship Id="rId2" Type="http://schemas.openxmlformats.org/officeDocument/2006/relationships/styles" Target="styles.xml"/><Relationship Id="rId16" Type="http://schemas.openxmlformats.org/officeDocument/2006/relationships/hyperlink" Target="https://it.wikipedia.org/wiki/Sudan_del_Sud" TargetMode="External"/><Relationship Id="rId29" Type="http://schemas.openxmlformats.org/officeDocument/2006/relationships/hyperlink" Target="https://it.wikipedia.org/wiki/Repubblica_Democratica_del_Congo" TargetMode="External"/><Relationship Id="rId11" Type="http://schemas.openxmlformats.org/officeDocument/2006/relationships/hyperlink" Target="https://it.wikipedia.org/wiki/Nuer" TargetMode="External"/><Relationship Id="rId24" Type="http://schemas.openxmlformats.org/officeDocument/2006/relationships/hyperlink" Target="https://it.wikipedia.org/wiki/Sudan_del_Sud" TargetMode="External"/><Relationship Id="rId32" Type="http://schemas.openxmlformats.org/officeDocument/2006/relationships/hyperlink" Target="https://it.wikipedia.org/wiki/Status" TargetMode="External"/><Relationship Id="rId37" Type="http://schemas.openxmlformats.org/officeDocument/2006/relationships/hyperlink" Target="https://it.wikipedia.org/w/index.php?title=Arabo_sudanese&amp;action=edit&amp;redlink=1" TargetMode="External"/><Relationship Id="rId40" Type="http://schemas.openxmlformats.org/officeDocument/2006/relationships/hyperlink" Target="https://it.wikipedia.org/wiki/Cristianesimo" TargetMode="External"/><Relationship Id="rId45" Type="http://schemas.openxmlformats.org/officeDocument/2006/relationships/hyperlink" Target="https://it.wikipedia.org/wiki/Anni_1990" TargetMode="External"/><Relationship Id="rId53" Type="http://schemas.openxmlformats.org/officeDocument/2006/relationships/hyperlink" Target="https://it.wikipedia.org/wiki/Sudan_del_Sud" TargetMode="External"/><Relationship Id="rId58" Type="http://schemas.openxmlformats.org/officeDocument/2006/relationships/hyperlink" Target="https://it.wikipedia.org/wiki/Accordo_di_Naivasha" TargetMode="External"/><Relationship Id="rId66" Type="http://schemas.openxmlformats.org/officeDocument/2006/relationships/hyperlink" Target="https://it.wikipedia.org/wiki/2016" TargetMode="External"/><Relationship Id="rId74" Type="http://schemas.openxmlformats.org/officeDocument/2006/relationships/hyperlink" Target="https://it.wikipedia.org/wiki/Petrolio" TargetMode="External"/><Relationship Id="rId79" Type="http://schemas.openxmlformats.org/officeDocument/2006/relationships/hyperlink" Target="https://it.wikipedia.org/wiki/Tungsteno" TargetMode="External"/><Relationship Id="rId87" Type="http://schemas.openxmlformats.org/officeDocument/2006/relationships/hyperlink" Target="https://it.wikipedia.org/wiki/Sudan_del_Sud" TargetMode="External"/><Relationship Id="rId5" Type="http://schemas.openxmlformats.org/officeDocument/2006/relationships/footnotes" Target="footnotes.xml"/><Relationship Id="rId61" Type="http://schemas.openxmlformats.org/officeDocument/2006/relationships/hyperlink" Target="https://it.wikipedia.org/wiki/John_Garang" TargetMode="External"/><Relationship Id="rId82" Type="http://schemas.openxmlformats.org/officeDocument/2006/relationships/hyperlink" Target="https://it.wikipedia.org/wiki/Oro" TargetMode="External"/><Relationship Id="rId90" Type="http://schemas.openxmlformats.org/officeDocument/2006/relationships/fontTable" Target="fontTable.xml"/><Relationship Id="rId19" Type="http://schemas.openxmlformats.org/officeDocument/2006/relationships/hyperlink" Target="https://it.wikipedia.org/w/index.php?title=Lingue_ubangiane&amp;action=edit&amp;redlink=1" TargetMode="External"/><Relationship Id="rId14" Type="http://schemas.openxmlformats.org/officeDocument/2006/relationships/hyperlink" Target="https://it.wikipedia.org/wiki/Profughi" TargetMode="External"/><Relationship Id="rId22" Type="http://schemas.openxmlformats.org/officeDocument/2006/relationships/hyperlink" Target="https://it.wikipedia.org/wiki/Sudan_del_Sud" TargetMode="External"/><Relationship Id="rId27" Type="http://schemas.openxmlformats.org/officeDocument/2006/relationships/hyperlink" Target="https://it.wikipedia.org/wiki/Lingua_zande" TargetMode="External"/><Relationship Id="rId30" Type="http://schemas.openxmlformats.org/officeDocument/2006/relationships/hyperlink" Target="https://it.wikipedia.org/wiki/Repubblica_Centrafricana" TargetMode="External"/><Relationship Id="rId35" Type="http://schemas.openxmlformats.org/officeDocument/2006/relationships/hyperlink" Target="https://it.wikipedia.org/wiki/Lingua_araba" TargetMode="External"/><Relationship Id="rId43" Type="http://schemas.openxmlformats.org/officeDocument/2006/relationships/hyperlink" Target="https://it.wikipedia.org/wiki/Sudan_del_Sud" TargetMode="External"/><Relationship Id="rId48" Type="http://schemas.openxmlformats.org/officeDocument/2006/relationships/hyperlink" Target="https://it.wikipedia.org/wiki/Sudan_del_Sud" TargetMode="External"/><Relationship Id="rId56" Type="http://schemas.openxmlformats.org/officeDocument/2006/relationships/hyperlink" Target="https://it.wikipedia.org/wiki/2005" TargetMode="External"/><Relationship Id="rId64" Type="http://schemas.openxmlformats.org/officeDocument/2006/relationships/hyperlink" Target="https://it.wikipedia.org/wiki/2005" TargetMode="External"/><Relationship Id="rId69" Type="http://schemas.openxmlformats.org/officeDocument/2006/relationships/hyperlink" Target="https://it.wikipedia.org/wiki/Sudan_del_Sud" TargetMode="External"/><Relationship Id="rId77" Type="http://schemas.openxmlformats.org/officeDocument/2006/relationships/hyperlink" Target="https://it.wikipedia.org/wiki/Cromo" TargetMode="External"/><Relationship Id="rId8" Type="http://schemas.openxmlformats.org/officeDocument/2006/relationships/hyperlink" Target="https://it.wikipedia.org/wiki/Infrastrutture" TargetMode="External"/><Relationship Id="rId51" Type="http://schemas.openxmlformats.org/officeDocument/2006/relationships/hyperlink" Target="https://it.wikipedia.org/wiki/Chiesa_cattolica" TargetMode="External"/><Relationship Id="rId72" Type="http://schemas.openxmlformats.org/officeDocument/2006/relationships/hyperlink" Target="https://it.wikipedia.org/wiki/Analfabetismo" TargetMode="External"/><Relationship Id="rId80" Type="http://schemas.openxmlformats.org/officeDocument/2006/relationships/hyperlink" Target="https://it.wikipedia.org/wiki/Mica" TargetMode="External"/><Relationship Id="rId85" Type="http://schemas.openxmlformats.org/officeDocument/2006/relationships/hyperlink" Target="https://it.wikipedia.org/wiki/2011" TargetMode="External"/><Relationship Id="rId3" Type="http://schemas.openxmlformats.org/officeDocument/2006/relationships/settings" Target="settings.xml"/><Relationship Id="rId12" Type="http://schemas.openxmlformats.org/officeDocument/2006/relationships/hyperlink" Target="https://it.wikipedia.org/wiki/Acholi" TargetMode="External"/><Relationship Id="rId17" Type="http://schemas.openxmlformats.org/officeDocument/2006/relationships/hyperlink" Target="https://it.wikipedia.org/wiki/Famiglia_linguistica" TargetMode="External"/><Relationship Id="rId25" Type="http://schemas.openxmlformats.org/officeDocument/2006/relationships/hyperlink" Target="https://it.wikipedia.org/w/index.php?title=Lingua_bari&amp;action=edit&amp;redlink=1" TargetMode="External"/><Relationship Id="rId33" Type="http://schemas.openxmlformats.org/officeDocument/2006/relationships/hyperlink" Target="https://it.wikipedia.org/wiki/Lingua_ufficiale" TargetMode="External"/><Relationship Id="rId38" Type="http://schemas.openxmlformats.org/officeDocument/2006/relationships/hyperlink" Target="https://it.wikipedia.org/wiki/Lingua_franca" TargetMode="External"/><Relationship Id="rId46" Type="http://schemas.openxmlformats.org/officeDocument/2006/relationships/hyperlink" Target="https://it.wikipedia.org/wiki/Sudan_del_Sud" TargetMode="External"/><Relationship Id="rId59" Type="http://schemas.openxmlformats.org/officeDocument/2006/relationships/hyperlink" Target="https://it.wikipedia.org/wiki/Presidenti_del_Sudan_del_Sud" TargetMode="External"/><Relationship Id="rId67" Type="http://schemas.openxmlformats.org/officeDocument/2006/relationships/hyperlink" Target="https://it.wikipedia.org/w/index.php?title=Taban_Deng_Gai&amp;action=edit&amp;redlink=1" TargetMode="External"/><Relationship Id="rId20" Type="http://schemas.openxmlformats.org/officeDocument/2006/relationships/hyperlink" Target="https://it.wikipedia.org/wiki/Lingue_Niger-Congo" TargetMode="External"/><Relationship Id="rId41" Type="http://schemas.openxmlformats.org/officeDocument/2006/relationships/hyperlink" Target="https://it.wikipedia.org/wiki/Sudan_del_Sud" TargetMode="External"/><Relationship Id="rId54" Type="http://schemas.openxmlformats.org/officeDocument/2006/relationships/hyperlink" Target="https://it.wikipedia.org/wiki/Sudan_del_Sud" TargetMode="External"/><Relationship Id="rId62" Type="http://schemas.openxmlformats.org/officeDocument/2006/relationships/hyperlink" Target="https://it.wikipedia.org/wiki/2005" TargetMode="External"/><Relationship Id="rId70" Type="http://schemas.openxmlformats.org/officeDocument/2006/relationships/hyperlink" Target="https://it.wikipedia.org/wiki/2007" TargetMode="External"/><Relationship Id="rId75" Type="http://schemas.openxmlformats.org/officeDocument/2006/relationships/hyperlink" Target="https://it.wikipedia.org/wiki/Ferro" TargetMode="External"/><Relationship Id="rId83" Type="http://schemas.openxmlformats.org/officeDocument/2006/relationships/hyperlink" Target="https://it.wikipedia.org/wiki/Energia_idroelettrica" TargetMode="External"/><Relationship Id="rId88" Type="http://schemas.openxmlformats.org/officeDocument/2006/relationships/image" Target="media/image2.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wikipedia.org/wiki/Anni_1980" TargetMode="External"/><Relationship Id="rId23" Type="http://schemas.openxmlformats.org/officeDocument/2006/relationships/hyperlink" Target="https://it.wikipedia.org/wiki/Lingua_nuer" TargetMode="External"/><Relationship Id="rId28" Type="http://schemas.openxmlformats.org/officeDocument/2006/relationships/hyperlink" Target="https://it.wikipedia.org/wiki/Sudan_del_Sud" TargetMode="External"/><Relationship Id="rId36" Type="http://schemas.openxmlformats.org/officeDocument/2006/relationships/hyperlink" Target="https://it.wikipedia.org/w/index.php?title=Arabo_del_Ciad&amp;action=edit&amp;redlink=1" TargetMode="External"/><Relationship Id="rId49" Type="http://schemas.openxmlformats.org/officeDocument/2006/relationships/hyperlink" Target="https://it.wikipedia.org/wiki/Chiesa_episcopale_degli_Stati_Uniti_d%27America" TargetMode="External"/><Relationship Id="rId57" Type="http://schemas.openxmlformats.org/officeDocument/2006/relationships/hyperlink" Target="https://it.wikipedia.org/wiki/Sudan_del_Sud" TargetMode="External"/><Relationship Id="rId10" Type="http://schemas.openxmlformats.org/officeDocument/2006/relationships/hyperlink" Target="https://it.wikipedia.org/wiki/Shilluk" TargetMode="External"/><Relationship Id="rId31" Type="http://schemas.openxmlformats.org/officeDocument/2006/relationships/hyperlink" Target="https://it.wikipedia.org/wiki/Lingua_inglese" TargetMode="External"/><Relationship Id="rId44" Type="http://schemas.openxmlformats.org/officeDocument/2006/relationships/hyperlink" Target="https://it.wikipedia.org/wiki/Biblioteca_del_Congresso" TargetMode="External"/><Relationship Id="rId52" Type="http://schemas.openxmlformats.org/officeDocument/2006/relationships/hyperlink" Target="https://it.wikipedia.org/wiki/Sudan_del_Sud" TargetMode="External"/><Relationship Id="rId60" Type="http://schemas.openxmlformats.org/officeDocument/2006/relationships/hyperlink" Target="https://it.wikipedia.org/wiki/Esercito_di_Liberazione_del_Popolo_di_Sudan" TargetMode="External"/><Relationship Id="rId65" Type="http://schemas.openxmlformats.org/officeDocument/2006/relationships/hyperlink" Target="https://it.wikipedia.org/wiki/Riek_Machar" TargetMode="External"/><Relationship Id="rId73" Type="http://schemas.openxmlformats.org/officeDocument/2006/relationships/hyperlink" Target="https://it.wikipedia.org/wiki/Legname" TargetMode="External"/><Relationship Id="rId78" Type="http://schemas.openxmlformats.org/officeDocument/2006/relationships/hyperlink" Target="https://it.wikipedia.org/wiki/Zinco" TargetMode="External"/><Relationship Id="rId81" Type="http://schemas.openxmlformats.org/officeDocument/2006/relationships/hyperlink" Target="https://it.wikipedia.org/wiki/Argento" TargetMode="External"/><Relationship Id="rId86" Type="http://schemas.openxmlformats.org/officeDocument/2006/relationships/hyperlink" Target="https://it.wikipedia.org/wiki/Nazioni_Unite" TargetMode="External"/><Relationship Id="rId4" Type="http://schemas.openxmlformats.org/officeDocument/2006/relationships/webSettings" Target="webSettings.xml"/><Relationship Id="rId9" Type="http://schemas.openxmlformats.org/officeDocument/2006/relationships/hyperlink" Target="https://it.wikipedia.org/wiki/Din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1809</Words>
  <Characters>10312</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1</cp:revision>
  <dcterms:created xsi:type="dcterms:W3CDTF">2019-12-13T10:11:00Z</dcterms:created>
  <dcterms:modified xsi:type="dcterms:W3CDTF">2019-12-13T10:18:00Z</dcterms:modified>
</cp:coreProperties>
</file>